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34AA6" w14:textId="77777777" w:rsidR="00865494" w:rsidRDefault="00865494" w:rsidP="00865494">
      <w:pPr>
        <w:jc w:val="center"/>
      </w:pPr>
      <w:bookmarkStart w:id="0" w:name="_GoBack"/>
      <w:bookmarkEnd w:id="0"/>
    </w:p>
    <w:p w14:paraId="6D5070BE" w14:textId="77777777" w:rsidR="00865494" w:rsidRDefault="00865494" w:rsidP="00865494">
      <w:pPr>
        <w:jc w:val="center"/>
      </w:pPr>
    </w:p>
    <w:p w14:paraId="6414CB70" w14:textId="77777777" w:rsidR="00865494" w:rsidRDefault="00865494" w:rsidP="00865494">
      <w:pPr>
        <w:jc w:val="center"/>
      </w:pPr>
    </w:p>
    <w:p w14:paraId="3E1AAA1A" w14:textId="77777777" w:rsidR="00865494" w:rsidRDefault="00865494" w:rsidP="00865494">
      <w:pPr>
        <w:jc w:val="center"/>
      </w:pPr>
    </w:p>
    <w:p w14:paraId="36C1AAA1" w14:textId="77777777" w:rsidR="00865494" w:rsidRDefault="00865494" w:rsidP="00865494">
      <w:pPr>
        <w:jc w:val="center"/>
      </w:pPr>
    </w:p>
    <w:p w14:paraId="42AD9A44" w14:textId="77777777" w:rsidR="00865494" w:rsidRDefault="00865494" w:rsidP="00865494">
      <w:pPr>
        <w:jc w:val="center"/>
      </w:pPr>
    </w:p>
    <w:p w14:paraId="4932CFB6" w14:textId="77777777" w:rsidR="00865494" w:rsidRDefault="00865494" w:rsidP="00865494">
      <w:pPr>
        <w:jc w:val="center"/>
      </w:pPr>
    </w:p>
    <w:p w14:paraId="59C8B62B" w14:textId="77777777" w:rsidR="00865494" w:rsidRDefault="00865494" w:rsidP="00865494">
      <w:pPr>
        <w:jc w:val="center"/>
      </w:pPr>
    </w:p>
    <w:p w14:paraId="4493CCE9" w14:textId="77777777" w:rsidR="00865494" w:rsidRDefault="00865494" w:rsidP="00865494">
      <w:pPr>
        <w:jc w:val="center"/>
      </w:pPr>
    </w:p>
    <w:p w14:paraId="3CDC9F59" w14:textId="77777777" w:rsidR="00865494" w:rsidRDefault="00865494" w:rsidP="00865494">
      <w:pPr>
        <w:jc w:val="center"/>
      </w:pPr>
    </w:p>
    <w:p w14:paraId="218F3974" w14:textId="77777777" w:rsidR="00865494" w:rsidRDefault="00865494" w:rsidP="00865494">
      <w:pPr>
        <w:jc w:val="center"/>
      </w:pPr>
    </w:p>
    <w:p w14:paraId="0B6DCD6B" w14:textId="77777777" w:rsidR="00865494" w:rsidRDefault="00865494" w:rsidP="00865494">
      <w:pPr>
        <w:jc w:val="center"/>
      </w:pPr>
    </w:p>
    <w:p w14:paraId="330D3F82" w14:textId="77777777" w:rsidR="00865494" w:rsidRDefault="00865494" w:rsidP="00865494">
      <w:pPr>
        <w:jc w:val="center"/>
      </w:pPr>
    </w:p>
    <w:p w14:paraId="795850CC" w14:textId="0E6E2850" w:rsidR="008B6509" w:rsidRDefault="00914D0F" w:rsidP="00865494">
      <w:pPr>
        <w:jc w:val="center"/>
      </w:pPr>
      <w:r>
        <w:t xml:space="preserve">Stroke </w:t>
      </w:r>
      <w:r w:rsidR="00865494">
        <w:t xml:space="preserve">Related Deaths among </w:t>
      </w:r>
      <w:r>
        <w:t xml:space="preserve">African American </w:t>
      </w:r>
      <w:r w:rsidR="00865494">
        <w:t>Women 65 Years and Older</w:t>
      </w:r>
    </w:p>
    <w:p w14:paraId="2423DDED" w14:textId="6DB98C97" w:rsidR="00865494" w:rsidRDefault="00914D0F" w:rsidP="00865494">
      <w:pPr>
        <w:jc w:val="center"/>
      </w:pPr>
      <w:r>
        <w:t>Name</w:t>
      </w:r>
    </w:p>
    <w:p w14:paraId="4A0DDC06" w14:textId="60E61880" w:rsidR="00865494" w:rsidRDefault="00914D0F" w:rsidP="00865494">
      <w:pPr>
        <w:jc w:val="center"/>
      </w:pPr>
      <w:r>
        <w:t>Institution</w:t>
      </w:r>
    </w:p>
    <w:p w14:paraId="7646CEB9" w14:textId="15758273" w:rsidR="00865494" w:rsidRDefault="00865494" w:rsidP="00865494">
      <w:pPr>
        <w:jc w:val="center"/>
      </w:pPr>
    </w:p>
    <w:p w14:paraId="581A3757" w14:textId="00C9DBFA" w:rsidR="00865494" w:rsidRDefault="00865494" w:rsidP="00865494">
      <w:pPr>
        <w:jc w:val="center"/>
      </w:pPr>
    </w:p>
    <w:p w14:paraId="5B08B15A" w14:textId="7788B7FD" w:rsidR="00865494" w:rsidRDefault="00865494" w:rsidP="00865494">
      <w:pPr>
        <w:jc w:val="center"/>
      </w:pPr>
    </w:p>
    <w:p w14:paraId="53075899" w14:textId="5BDED0CE" w:rsidR="00865494" w:rsidRDefault="00865494" w:rsidP="00865494">
      <w:pPr>
        <w:jc w:val="center"/>
      </w:pPr>
    </w:p>
    <w:p w14:paraId="0DFD45E8" w14:textId="486F8B4E" w:rsidR="00865494" w:rsidRDefault="00865494" w:rsidP="00865494">
      <w:pPr>
        <w:jc w:val="center"/>
      </w:pPr>
    </w:p>
    <w:p w14:paraId="7A4007C0" w14:textId="0576377B" w:rsidR="00865494" w:rsidRDefault="00865494" w:rsidP="00865494">
      <w:pPr>
        <w:jc w:val="center"/>
      </w:pPr>
    </w:p>
    <w:p w14:paraId="233B1E5C" w14:textId="2E087D80" w:rsidR="00865494" w:rsidRDefault="00865494" w:rsidP="00865494">
      <w:pPr>
        <w:jc w:val="center"/>
      </w:pPr>
    </w:p>
    <w:p w14:paraId="16C35552" w14:textId="5EACD8A5" w:rsidR="00865494" w:rsidRDefault="00865494" w:rsidP="00865494">
      <w:pPr>
        <w:jc w:val="center"/>
      </w:pPr>
    </w:p>
    <w:p w14:paraId="28001214" w14:textId="25C23E77" w:rsidR="00865494" w:rsidRDefault="00865494" w:rsidP="00865494">
      <w:pPr>
        <w:jc w:val="center"/>
      </w:pPr>
    </w:p>
    <w:p w14:paraId="27E333B9" w14:textId="5244078A" w:rsidR="00865494" w:rsidRDefault="00865494" w:rsidP="00865494">
      <w:pPr>
        <w:jc w:val="center"/>
      </w:pPr>
    </w:p>
    <w:p w14:paraId="16E20FFA" w14:textId="798BB14C" w:rsidR="00865494" w:rsidRDefault="00865494" w:rsidP="00865494">
      <w:pPr>
        <w:jc w:val="center"/>
      </w:pPr>
    </w:p>
    <w:p w14:paraId="7F1DBBBF" w14:textId="32B89A6E" w:rsidR="00865494" w:rsidRDefault="00865494" w:rsidP="00865494">
      <w:pPr>
        <w:jc w:val="center"/>
      </w:pPr>
    </w:p>
    <w:p w14:paraId="6F09342B" w14:textId="77777777" w:rsidR="00865494" w:rsidRDefault="00865494" w:rsidP="00865494">
      <w:pPr>
        <w:jc w:val="center"/>
      </w:pPr>
    </w:p>
    <w:p w14:paraId="333AB188" w14:textId="5E08A853" w:rsidR="00865494" w:rsidRDefault="00865494" w:rsidP="00BB1FCE">
      <w:pPr>
        <w:jc w:val="both"/>
      </w:pPr>
    </w:p>
    <w:p w14:paraId="0D2E7210" w14:textId="13A79927" w:rsidR="00536E33" w:rsidRPr="00536E33" w:rsidRDefault="00914D0F" w:rsidP="00BB1FCE">
      <w:pPr>
        <w:jc w:val="both"/>
        <w:rPr>
          <w:b/>
          <w:bCs/>
        </w:rPr>
      </w:pPr>
      <w:r w:rsidRPr="00536E33">
        <w:rPr>
          <w:b/>
          <w:bCs/>
        </w:rPr>
        <w:lastRenderedPageBreak/>
        <w:t xml:space="preserve">Significance </w:t>
      </w:r>
    </w:p>
    <w:p w14:paraId="546377D5" w14:textId="25D0D154" w:rsidR="00DA7618" w:rsidRDefault="00914D0F" w:rsidP="00865494">
      <w:pPr>
        <w:spacing w:line="480" w:lineRule="auto"/>
        <w:ind w:firstLine="720"/>
        <w:jc w:val="both"/>
      </w:pPr>
      <w:r>
        <w:t xml:space="preserve">Lifestyle diseases have become common and present a diverse emphasis on different approaches that help understand the current public healthcare risks. Most of these conditions can be controlled by maintaining a healthy lifestyle. Stroke has become a major </w:t>
      </w:r>
      <w:r>
        <w:t xml:space="preserve">public health concern, considering the significant increase in stroke-related mortality. Stroke is an </w:t>
      </w:r>
      <w:r w:rsidR="007C071E">
        <w:t>abrupt</w:t>
      </w:r>
      <w:r>
        <w:t xml:space="preserve"> </w:t>
      </w:r>
      <w:r w:rsidR="007C071E">
        <w:t>disruption</w:t>
      </w:r>
      <w:r>
        <w:t xml:space="preserve"> in blood supply</w:t>
      </w:r>
      <w:r w:rsidR="007C071E">
        <w:t xml:space="preserve"> to the brain </w:t>
      </w:r>
      <w:r w:rsidR="00D14CDE">
        <w:fldChar w:fldCharType="begin" w:fldLock="1"/>
      </w:r>
      <w:r w:rsidR="00851317">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States","type":"article-journal"},"uris":["http://www.mendeley.com/documents/?uuid=a5fbf969-8755-4bac-90ae-495dedc2c305","http://www.mendeley.com/documents/?uuid=8315658e-11c4-44bc-9cc4-814b5f42138d"]}],"mendeley":{"formattedCitation":"(Micha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fldChar w:fldCharType="separate"/>
      </w:r>
      <w:r w:rsidR="00D14CDE" w:rsidRPr="00C66241">
        <w:rPr>
          <w:noProof/>
        </w:rPr>
        <w:t>(Micha et al., 2017)</w:t>
      </w:r>
      <w:r w:rsidR="00D14CDE">
        <w:fldChar w:fldCharType="end"/>
      </w:r>
      <w:r>
        <w:t>. Other stones of stroke are caused by bleeding into the brain tissue as a r</w:t>
      </w:r>
      <w:r>
        <w:t>esult of blood vessels burst. The manner on how strokes occur means that there is a need for urgent healthcare service delivery to reduce mortality. The severity of the stroke also plays a significant role in determining the chance an individual has to liv</w:t>
      </w:r>
      <w:r>
        <w:t>e. The prevalence of stroke has been high among blacks in the United States.</w:t>
      </w:r>
    </w:p>
    <w:p w14:paraId="55A1BA54" w14:textId="18E3B3C7" w:rsidR="005D7435" w:rsidRDefault="00914D0F" w:rsidP="00865494">
      <w:pPr>
        <w:spacing w:line="480" w:lineRule="auto"/>
        <w:ind w:firstLine="720"/>
        <w:jc w:val="both"/>
      </w:pPr>
      <w:r>
        <w:t>Despite the existing data showing a decline in stroke mortality in the United States, the decline has slowed among blacks in the recent past, which means that there is an increase</w:t>
      </w:r>
      <w:r>
        <w:t>d chance of stroke mortality by an African American individual. The s</w:t>
      </w:r>
      <w:r w:rsidR="001F5BE6">
        <w:t>i</w:t>
      </w:r>
      <w:r>
        <w:t xml:space="preserve">tuation has been significantly high among older black women. Stroke is the third most leading cause of death among black women and the sixth </w:t>
      </w:r>
      <w:r w:rsidR="00101FBA">
        <w:t>among</w:t>
      </w:r>
      <w:r>
        <w:t xml:space="preserve"> black men in the united states. In the </w:t>
      </w:r>
      <w:r>
        <w:t xml:space="preserve">assessment of age-adjusted stroke </w:t>
      </w:r>
      <w:r w:rsidR="00101FBA">
        <w:t>mortality</w:t>
      </w:r>
      <w:r>
        <w:t xml:space="preserve"> comparison, it showed that there are 39.2 deaths per 100,000 among black women compared to 22.9 among </w:t>
      </w:r>
      <w:r w:rsidR="0015210B">
        <w:t>white women. These differences have created a heavy emphasis on specific elements that can be engaged and help integrate improved outcomes, which help provide a particular focus on better results</w:t>
      </w:r>
      <w:r w:rsidR="00D14CDE">
        <w:t xml:space="preserve"> </w:t>
      </w:r>
      <w:r w:rsidR="00D14CDE">
        <w:fldChar w:fldCharType="begin" w:fldLock="1"/>
      </w:r>
      <w:r w:rsidR="00851317">
        <w:instrText>ADDIN CSL_CITATION {"citationItems":[{"id":"ITEM-1","itemData":{"DOI":"10.1016/j.jgo.2017.12.003","ISSN":"18794068","abstract":"Background: We sought to explore the perspective of older breast cancer survivors (BCS) from diverse racial and socioeconomic backgrounds toward physical activity (PA) to inform the design of a PA program that fosters acceptability. Methods: Participants included sixty women, ≥ 65 years, within two years of treatment completion for stage I-III breast cancer. We purposely sampled ≥ ten patients in each race [African-American (AA) and Non-Hispanic White (NHW)] and socioeconomic status (SES) [SES disadvantaged and SES non-disadvantaged] group. Participants completed in-person interviews (n = 60) and follow-up focus groups (n = 45). Thematic analyses were employed. Results: The median age was 71.0 years (range: 65–87 years). Five themes emerged: 1) importance of PA; 2) current PA participants engaged in; 3) influence of race and culture on PA attitudes and beliefs; 4) barriers to PA and facilitators to PA; and 5) PA preferences. Barriers included health issues (43%), particularly cancer treatment side effects such as fatigue. Facilitators included religious faith (38%) and family (50%). Preferences included group exercise (97%) and strength training (80%) due to concerns participants had with diminished upper body strength after cancer treatment. Although AA (59%) and SES non-disadvantaged (78%) participants reported that race and culture influenced their attitudes toward PA, it did not translate to racial and SES differences in preferences. Conclusion: Among older BCS, physical activity preferences were shaped by cancer experience, rather than by race and SES. Physical activity programs for older BCS should focus on addressing cancer treatment-related concerns and should include strength training to ensure PA programs are more acceptable to older BCS.","author":[{"dropping-particle":"","family":"Owusu","given":"Cynthia","non-dropping-particle":"","parse-names":false,"suffix":""},{"dropping-particle":"","family":"Antognoli","given":"Elizabeth","non-dropping-particle":"","parse-names":false,"suffix":""},{"dropping-particle":"","family":"Nock","given":"Nora","non-dropping-particle":"","parse-names":false,"suffix":""},{"dropping-particle":"","family":"Hergenroeder","given":"Paul","non-dropping-particle":"","parse-names":false,"suffix":""},{"dropping-particle":"","family":"Austin","given":"Kristina","non-dropping-particle":"","parse-names":false,"suffix":""},{"dropping-particle":"","family":"Bennet","given":"Elizabeth","non-dropping-particle":"","parse-names":false,"suffix":""},{"dropping-particle":"","family":"Berger","given":"Nathan A.","non-dropping-particle":"","parse-names":false,"suffix":""},{"dropping-particle":"","family":"Cerne","given":"Stephen","non-dropping-particle":"","parse-names":false,"suffix":""},{"dropping-particle":"","family":"Foraker","given":"Katelyn","non-dropping-particle":"","parse-names":false,"suffix":""},{"dropping-particle":"","family":"Heine","given":"Kevin","non-dropping-particle":"","parse-names":false,"suffix":""},{"dropping-particle":"","family":"Heyman","given":"Ellen","non-dropping-particle":"","parse-names":false,"suffix":""},{"dropping-particle":"","family":"Moore","given":"Halle","non-dropping-particle":"","parse-names":false,"suffix":""},{"dropping-particle":"","family":"Petkac","given":"Jean","non-dropping-particle":"","parse-names":false,"suffix":""},{"dropping-particle":"","family":"Schluchter","given":"Mark","non-dropping-particle":"","parse-names":false,"suffix":""},{"dropping-particle":"","family":"Schmitz","given":"Kathryn H.","non-dropping-particle":"","parse-names":false,"suffix":""},{"dropping-particle":"","family":"Whitson","given":"Anastasia","non-dropping-particle":"","parse-names":false,"suffix":""},{"dropping-particle":"","family":"Flocke","given":"Susan","non-dropping-particle":"","parse-names":false,"suffix":""}],"container-title":"Journal of Geriatric Oncology","id":"ITEM-1","issued":{"date-parts":[["2018"]]},"title":"Perspective of older African-American and Non-Hispanic white breast cancer survivors from diverse socioeconomic backgrounds toward physical activity: A qualitative study","type":"article-journal"},"uris":["http://www.mendeley.com/documents/?uuid=3fb0dab9-e7bf-4bbc-beef-3fa6432d9a95","http://www.mendeley.com/documents/?uuid=a7950999-30e0-4207-8a17-12b96984e855"]}],"mendeley":{"formattedCitation":"(Owusu et al., 2018)","plainTextFormattedCitation":"(Owusu et al., 2018)","previouslyFormattedCitation":"(Owusu et al., 2018)"},"properties":{"noteIndex":0},"schema":"https://github.com/citation-style-language/schema/raw/master/csl-citation.json"}</w:instrText>
      </w:r>
      <w:r w:rsidR="00D14CDE">
        <w:fldChar w:fldCharType="separate"/>
      </w:r>
      <w:r w:rsidR="00D14CDE" w:rsidRPr="00C66241">
        <w:rPr>
          <w:noProof/>
        </w:rPr>
        <w:t>(Owusu et al., 2018)</w:t>
      </w:r>
      <w:r w:rsidR="00D14CDE">
        <w:fldChar w:fldCharType="end"/>
      </w:r>
      <w:r w:rsidR="0015210B">
        <w:t>.</w:t>
      </w:r>
    </w:p>
    <w:p w14:paraId="1C49E51A" w14:textId="16EAE677" w:rsidR="0015210B" w:rsidRDefault="00914D0F" w:rsidP="00865494">
      <w:pPr>
        <w:spacing w:line="480" w:lineRule="auto"/>
        <w:ind w:firstLine="720"/>
        <w:jc w:val="both"/>
      </w:pPr>
      <w:r>
        <w:t>Stroke is associated with more than 14</w:t>
      </w:r>
      <w:r>
        <w:t xml:space="preserve">0,000 deaths annually in the United States. It is the third most leading killer in the country. </w:t>
      </w:r>
      <w:r w:rsidR="004F6990">
        <w:t xml:space="preserve">Stroke is also a leading cause of severe </w:t>
      </w:r>
      <w:r w:rsidR="001F5BE6">
        <w:t>long-term</w:t>
      </w:r>
      <w:r w:rsidR="004F6990">
        <w:t xml:space="preserve"> disability in the United States. The report also indicated that approximately 75% of all stroke cases occur in individuals above 65 years, with the risk of stroke doubling up after 55 years. Older adults are more vulnerable, considering that they have a weak immune system that is susceptible to diverse </w:t>
      </w:r>
      <w:r w:rsidR="001F5BE6">
        <w:t>complications</w:t>
      </w:r>
      <w:r w:rsidR="004F6990">
        <w:t xml:space="preserve"> that help identify critical processes that help ensure a </w:t>
      </w:r>
      <w:r w:rsidR="004F6990">
        <w:lastRenderedPageBreak/>
        <w:t xml:space="preserve">strong emphasis on </w:t>
      </w:r>
      <w:r w:rsidR="001F5BE6">
        <w:t>the need to create a favorable environment. Controlling stroke in older adults is difficult, although based on improving care can help in ensuring that there is better blood circulation in the body and avoid cases that involve blockage of arteries</w:t>
      </w:r>
      <w:r w:rsidR="00D14CDE">
        <w:t xml:space="preserve"> </w:t>
      </w:r>
      <w:r w:rsidR="00D14CDE">
        <w:fldChar w:fldCharType="begin" w:fldLock="1"/>
      </w:r>
      <w:r w:rsidR="00D14CDE">
        <w:instrText>ADDIN CSL_CITATION {"citationItems":[{"id":"ITEM-1","itemData":{"ISBN":"1200078608","abstract":"Heart Failure Statistics\r\nNearly 5 million Americans are currently living with congestive heart failure (CHF).\r\nApproximately 550,000 new cases are diagnosed in the U.S. each year.\r\nCongestive heart failure affects people of all ages, from children and young adults to the middle-aged and the elderly.\r\nAlmost 1.4 million persons with CHF are under 60 years of age.\r\nCHF is present in 2 percent of persons age 40 to 59.\r\nMore than 5 percent of persons age 60 to 69 have CHF.\r\nCHF annual incidence approaches 10 per 1,000 population after 65 years of age.\r\nThe incidence of CHF is equally frequent in men and women, and African-Americans are 1.5 times more likely to develop heart failure than Caucasians.\r\nHeart failure is responsible for 11 million physician visits each year, and more hospitalizations than all forms of cancer combined.\r\nCHF is the first-listed diagnosis in 875,000 hospitalizations, and the most common diagnosis in hospital patients age 65 years and older.\r\nIn that age group, one-fifth of all hospitalizations have a primary or secondary diagnosis of heart failure.\r\nMore than half of those who develop CHF die within 5 years of diagnosis.\r\nH\r\neart failure contributes to approximately 287,000 deaths a year.\r\nSudden death is common in patients with CHF, occurring at a rate of six to nine times that of the general population.\r\nDeaths from heart failure have decreased on average by 12 percent per decade for women and men over the past fifty years.\r\nTo learn more heart failure statistics:\r\n\r\nHEART FAILURE SOCIETY OF AMERICA\r\nHEART DISEASE AND STROKE STATISTICS FROM THE AMERICAN HEART ASSOCIATION AND THE AMERICAN STROKE ASSOCIATION","author":[{"dropping-particle":"","family":"Center","given":"Woodruff Science","non-dropping-particle":"","parse-names":false,"suffix":""}],"container-title":"Emory Healthcare","id":"ITEM-1","issued":{"date-parts":[["2016"]]},"title":"Heart Failure Statistics","type":"article-journal"},"uris":["http://www.mendeley.com/documents/?uuid=a9eda21d-f5d7-4238-b375-3ecef2750e73","http://www.mendeley.com/documents/?uuid=8afe535e-a929-4a12-ad89-e1c44c6ef8d1"]}],"mendeley":{"formattedCitation":"(Center, 2016)","plainTextFormattedCitation":"(Center, 2016)","previouslyFormattedCitation":"(Center, 2016)"},"properties":{"noteIndex":0},"schema":"https://github.com/citation-style-language/schema/raw/master/csl-citation.json"}</w:instrText>
      </w:r>
      <w:r w:rsidR="00D14CDE">
        <w:fldChar w:fldCharType="separate"/>
      </w:r>
      <w:r w:rsidR="00D14CDE" w:rsidRPr="00D14CDE">
        <w:rPr>
          <w:noProof/>
        </w:rPr>
        <w:t>(Center, 2016)</w:t>
      </w:r>
      <w:r w:rsidR="00D14CDE">
        <w:fldChar w:fldCharType="end"/>
      </w:r>
      <w:r w:rsidR="001F5BE6">
        <w:t>.</w:t>
      </w:r>
    </w:p>
    <w:p w14:paraId="01437E39" w14:textId="52376531" w:rsidR="001F5BE6" w:rsidRDefault="00914D0F" w:rsidP="00865494">
      <w:pPr>
        <w:spacing w:line="480" w:lineRule="auto"/>
        <w:ind w:firstLine="720"/>
        <w:jc w:val="both"/>
      </w:pPr>
      <w:r>
        <w:t xml:space="preserve">South </w:t>
      </w:r>
      <w:r>
        <w:t xml:space="preserve">Carolina has a high burden of cardiovascular diseases based on poor lifestyle choices among the majority of the citizens. The occurrence of cardiovascular </w:t>
      </w:r>
      <w:r w:rsidR="00101FBA">
        <w:t>healthcare</w:t>
      </w:r>
      <w:r>
        <w:t xml:space="preserve"> problems can be controlled through an exclusive focus on a healthy diet and exercising to help reduce the excessive fats stored in the body and thus increasing the risk of blockage of the main blood vessels. This is since these unused energy deposits occu</w:t>
      </w:r>
      <w:r>
        <w:t xml:space="preserve">r along the blood vessels limiting the flow of blood and boost pressure. The rate of stroke hospitalization in South Carolina has increased significantly among middle and older blacks, which has resulted in increased disparity. </w:t>
      </w:r>
      <w:r w:rsidR="00852993">
        <w:t xml:space="preserve">The price of hospitalization among older black adults has remained extremely high, although </w:t>
      </w:r>
      <w:r w:rsidR="00101FBA">
        <w:t>there</w:t>
      </w:r>
      <w:r w:rsidR="00852993">
        <w:t xml:space="preserve"> has been an increase of approximately 17.3% in occurrence of stroke among younger blacks to more than 142 per 100,000 in 2016.  Thus alleviating the healthcare burden requires a robust approach in implementing programs that target this challenge within the society to help improve the health and wellbeing of blacks in South Carolina</w:t>
      </w:r>
      <w:r w:rsidR="00D14CDE">
        <w:t xml:space="preserve"> </w:t>
      </w:r>
      <w:r w:rsidR="00D14CDE">
        <w:fldChar w:fldCharType="begin" w:fldLock="1"/>
      </w:r>
      <w:r w:rsidR="00851317">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Initiative","type":"article-journal"},"uris":["http://www.mendeley.com/documents/?uuid=c6f3305c-0fc1-4107-9e88-fb65f92a8899","http://www.mendeley.com/documents/?uuid=c053b3a7-6d94-4b7c-b5cf-8beafb8e9d98"]}],"mendeley":{"formattedCitation":"(Arce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fldChar w:fldCharType="separate"/>
      </w:r>
      <w:r w:rsidR="00D14CDE" w:rsidRPr="00C66241">
        <w:rPr>
          <w:noProof/>
        </w:rPr>
        <w:t>(Arce et al., 2016)</w:t>
      </w:r>
      <w:r w:rsidR="00D14CDE">
        <w:fldChar w:fldCharType="end"/>
      </w:r>
      <w:r w:rsidR="00852993">
        <w:t>.</w:t>
      </w:r>
    </w:p>
    <w:p w14:paraId="469C20B9" w14:textId="5A345AB4" w:rsidR="001F5BE6" w:rsidRDefault="00914D0F" w:rsidP="00865494">
      <w:pPr>
        <w:spacing w:line="480" w:lineRule="auto"/>
        <w:ind w:firstLine="720"/>
        <w:jc w:val="both"/>
      </w:pPr>
      <w:r>
        <w:t xml:space="preserve">Target population needs assessment </w:t>
      </w:r>
    </w:p>
    <w:p w14:paraId="25887EF0" w14:textId="543311B5" w:rsidR="007515D8" w:rsidRDefault="00914D0F" w:rsidP="00865494">
      <w:pPr>
        <w:spacing w:line="480" w:lineRule="auto"/>
        <w:ind w:firstLine="720"/>
        <w:jc w:val="both"/>
      </w:pPr>
      <w:r>
        <w:t xml:space="preserve">The chance of </w:t>
      </w:r>
      <w:r w:rsidR="007C071E">
        <w:t xml:space="preserve">developing </w:t>
      </w:r>
      <w:r>
        <w:t xml:space="preserve">stroke is twice as high as any other group in developing stroke. These statistics show how older </w:t>
      </w:r>
      <w:r w:rsidR="008B6509">
        <w:t>black</w:t>
      </w:r>
      <w:r>
        <w:t xml:space="preserve"> women are exposed to </w:t>
      </w:r>
      <w:r w:rsidR="008B6509">
        <w:t xml:space="preserve">strokes despite more than 80% of strokes being preventable. A significant existing risk for stroke is high blood pressure, which is common among African women. The increased stroke-related mortality means that most African women 65 years and older are likely to die due to stroke than any other pre-existing condition. There is a need to focus on these </w:t>
      </w:r>
      <w:r w:rsidR="00101FBA">
        <w:t>underlying</w:t>
      </w:r>
      <w:r w:rsidR="008B6509">
        <w:t xml:space="preserve"> risk factors and help develop a favorable platform that can help ensure more excellent protection of the needs individuals, which is essential in improving public health</w:t>
      </w:r>
      <w:r w:rsidR="00D14CDE">
        <w:t xml:space="preserve"> </w:t>
      </w:r>
      <w:r w:rsidR="00D14CDE">
        <w:fldChar w:fldCharType="begin" w:fldLock="1"/>
      </w:r>
      <w:r w:rsidR="00851317">
        <w:instrText>ADDIN CSL_CITATION {"citationItems":[{"id":"ITEM-1","itemData":{"DOI":"10.1001/jama.2017.0947","ISSN":"15383598","PMID":"28267855","abstract":"IMPORTANCE In the United States, national associations of individual dietary factors with specific cardiometabolic diseases are not well established. OBJECTIVE To estimate associations of intake of 10 specific dietary factors with mortality due to heart disease, stroke, and type 2 diabetes (cardiometabolic mortality) among US adults. DESIGN, SETTING, AND PARTICIPANTS A comparative risk assessment model incorporated data and corresponding uncertainty on population demographics and dietary habits from National Health and Nutrition Examination Surveys (1999-2002: n = 8104; 2009-2012: n = 8516); estimated associations of diet and disease from meta-analyses of prospective studies and clinical trials with validity analyses to assess potential bias; and estimated disease-specific national mortality from the National Center for Health Statistics. EXPOSURES Consumption of 10 foods/nutrients associated with cardiometabolic diseases: Fruits, vegetables, nuts/seeds, whole grains, unprocessed red meats, processed meats, sugar-sweetened beverages (SSBs), polyunsaturated fats, seafood omega-3 fats, and sodium. MAIN OUTCOMES AND MEASURES Estimated absolute and percentage mortality due to heart disease, stroke, and type 2 diabetes in 2012. Disease-specific and demographic-specific (age, sex, race, and education) mortality and trends between 2002 and 2012 were also evaluated. RESULTS In 2012, 702 308 cardiometabolic deaths occurred in US adults, including 506 100 from heart disease (371 266 coronary heart disease, 35 019 hypertensive heart disease, and 99 815 other cardiovascular disease), 128 294 from stroke (16 125 ischemic, 32 591 hemorrhagic, and 79 578 other), and 67 914 from type 2 diabetes. Of these, an estimated 318 656 (95%uncertainty interval [UI], 306 064-329 755; 45.4%) cardiometabolic deaths per year were associated with suboptimal intakes-48.6%(95%UI, 46.2%-50.9%) of cardiometabolic deaths in men and 41.8%(95%UI, 39.3%-44.2%) in women; 64.2%(95% UI, 60.6%-67.9%) at younger ages (25-34 years) and 35.7%(95%UI, 33.1%-38.1%) at older ages (-75 years); 53.1%(95%UI, 51.6%-54.8%) among blacks, 50.0%(95%UI, 48.2%-51.8%) among Hispanics, and 42.8%(95%UI, 40.9%-44.5%) among whites; and 46.8%(95%UI, 44.9%-48.7%) among lower-, 45.7%(95%UI, 44.2%-47.4%) among medium-, and 39.1%(95%UI, 37.2%-41.2%) among higher-educated individuals. The largest numbers of estimated diet-related cardiometabolic deaths were related to high sodium (66 508 deaths in 2012; 9.5%of all cardiome…","author":[{"dropping-particle":"","family":"Micha","given":"Renata","non-dropping-particle":"","parse-names":false,"suffix":""},{"dropping-particle":"","family":"Peñalvo","given":"Jose L.","non-dropping-particle":"","parse-names":false,"suffix":""},{"dropping-particle":"","family":"Cudhea","given":"Frederick","non-dropping-particle":"","parse-names":false,"suffix":""},{"dropping-particle":"","family":"Imamura","given":"Fumiaki","non-dropping-particle":"","parse-names":false,"suffix":""},{"dropping-particle":"","family":"Rehm","given":"Colin D.","non-dropping-particle":"","parse-names":false,"suffix":""},{"dropping-particle":"","family":"Mozaffarian","given":"Dariush","non-dropping-particle":"","parse-names":false,"suffix":""}],"container-title":"JAMA - Journal of the American Medical Association","id":"ITEM-1","issued":{"date-parts":[["2017"]]},"title":"Association between dietary factors and mortality from heart disease, stroke, and type 2 diabetes in the United States","type":"article-journal"},"uris":["http://www.mendeley.com/documents/?uuid=8315658e-11c4-44bc-9cc4-814b5f42138d"]}],"mendeley":{"formattedCitation":"(Micha et al., 2017)","plainTextFormattedCitation":"(Micha et al., 2017)","previouslyFormattedCitation":"(Micha et al., 2017)"},"properties":{"noteIndex":0},"schema":"https://github.com/citation-style-language/schema/raw/master/csl-citation.json"}</w:instrText>
      </w:r>
      <w:r w:rsidR="00D14CDE">
        <w:fldChar w:fldCharType="separate"/>
      </w:r>
      <w:r w:rsidR="00D14CDE" w:rsidRPr="00C66241">
        <w:rPr>
          <w:noProof/>
        </w:rPr>
        <w:t>(Micha et al., 2017)</w:t>
      </w:r>
      <w:r w:rsidR="00D14CDE">
        <w:fldChar w:fldCharType="end"/>
      </w:r>
      <w:r w:rsidR="008B6509">
        <w:t xml:space="preserve">. </w:t>
      </w:r>
    </w:p>
    <w:p w14:paraId="3734C684" w14:textId="3C5553DB" w:rsidR="008B6509" w:rsidRDefault="00914D0F" w:rsidP="00865494">
      <w:pPr>
        <w:spacing w:line="480" w:lineRule="auto"/>
        <w:ind w:firstLine="720"/>
        <w:jc w:val="both"/>
      </w:pPr>
      <w:r w:rsidRPr="008B6509">
        <w:lastRenderedPageBreak/>
        <w:t xml:space="preserve">South Carolina, North </w:t>
      </w:r>
      <w:r w:rsidR="00101FBA" w:rsidRPr="008B6509">
        <w:t>Carolina</w:t>
      </w:r>
      <w:r w:rsidRPr="008B6509">
        <w:t xml:space="preserve">, and Georgia are three states that are </w:t>
      </w:r>
      <w:r w:rsidR="00101FBA" w:rsidRPr="008B6509">
        <w:t>referred</w:t>
      </w:r>
      <w:r w:rsidRPr="008B6509">
        <w:t xml:space="preserve"> to as t</w:t>
      </w:r>
      <w:r w:rsidRPr="008B6509">
        <w:t>he epitome of stroke due to extremely high prevalence and incidence. According to conducted by Feng assessing the number of strokes and distribution rate of occurrence, it was determined that  37% of the stroke cases included patients less than 65 years. H</w:t>
      </w:r>
      <w:r w:rsidRPr="008B6509">
        <w:t xml:space="preserve">ospitalization among older black women in South Carolina has been the highest, which means that the state is incurring a lot of cost in managing stroke patients while also dealing with increasing mortality. The occurrence of a stroke at an older age has a </w:t>
      </w:r>
      <w:r w:rsidRPr="008B6509">
        <w:t xml:space="preserve">high chance of death due to the inability of the body to react adequately. Total hospital expenses </w:t>
      </w:r>
      <w:r w:rsidR="00101FBA" w:rsidRPr="008B6509">
        <w:t>in</w:t>
      </w:r>
      <w:r w:rsidRPr="008B6509">
        <w:t xml:space="preserve"> dealing with stroke in North Carolina has been more than $500 million involving only black patients</w:t>
      </w:r>
      <w:r w:rsidR="00D14CDE">
        <w:t xml:space="preserve"> </w:t>
      </w:r>
      <w:r w:rsidR="00D14CDE">
        <w:fldChar w:fldCharType="begin" w:fldLock="1"/>
      </w:r>
      <w:r w:rsidR="00851317">
        <w:instrText>ADDIN CSL_CITATION {"citationItems":[{"id":"ITEM-1","itemData":{"DOI":"10.1016/j.jen.2016.10.006","ISSN":"15272966","abstract":"Stroke is the fifth highest cause of death and the leading cause of long-term disability in the United States. North Carolina has one of the highest death rates from stroke in the nation. Access to acute stroke care in rural western North Carolina is limited, with only one primary stroke center within an 18-county region. Angel Medical Center, located in rural western North Carolina, sought to pursue The Joint Commission's disease-specific certification as an Acute Stroke Ready Hospital in an effort to improve stroke care and outcomes across the region. Methods A multidisciplinary team of ED clinicians, hospital leadership, and community participants was formed to develop a structured care algorithm and intensive process improvement initiatives to guide the Acute Stroke Ready Hospital application process. Results In the 7 months since implementation, door-to-laboratory results have improved by an average of 12 minutes, door-to-computed tomography interpretation has improved by 3 minutes, time to intravenous thrombolytics has improved to less than 60 minutes, and patient transfer within 2 hours of arrival has also improved. ED provider average response time has been reduced by 5 minutes, and time to neurology via telemedicine has been reduced by almost 10 minutes. Implications for Practice By driving best practices in the delivery of stroke care, Angel Medical Center enhanced stroke care in a rural community, allowing patients and families to receive evaluation and treatment in a timely and efficient manner close to home.","author":[{"dropping-particle":"","family":"Slivinski","given":"Andrea","non-dropping-particle":"","parse-names":false,"suffix":""},{"dropping-particle":"","family":"Jones","given":"Robin","non-dropping-particle":"","parse-names":false,"suffix":""},{"dropping-particle":"","family":"Whitehead","given":"Hollis","non-dropping-particle":"","parse-names":false,"suffix":""},{"dropping-particle":"","family":"Hooper","given":"Vallire","non-dropping-particle":"","parse-names":false,"suffix":""}],"container-title":"Journal of Emergency Nursing","id":"ITEM-1","issued":{"date-parts":[["2017"]]},"title":"Improving Access to Stroke Care in the Rural Setting: The Journey to Acute Stroke Ready Designation","type":"article-journal"},"uris":["http://www.mendeley.com/documents/?uuid=e3bb7811-3a08-46b3-9232-fb166b365bfa","http://www.mendeley.com/documents/?uuid=0e175f98-037c-4f74-bbe2-a1edb1dab7bd"]}],"mendeley":{"formattedCitation":"(Slivinski, Jones, Whitehead, &amp; Hooper, 2017)","plainTextFormattedCitation":"(Slivinski, Jones, Whitehead, &amp; Hooper, 2017)","previouslyFormattedCitation":"(Slivinski, Jones, Whitehead, &amp; Hooper, 2017)"},"properties":{"noteIndex":0},"schema":"https://github.com/citation-style-language/schema/raw/master/csl-citation.json"}</w:instrText>
      </w:r>
      <w:r w:rsidR="00D14CDE">
        <w:fldChar w:fldCharType="separate"/>
      </w:r>
      <w:r w:rsidR="00C66241" w:rsidRPr="00C66241">
        <w:rPr>
          <w:noProof/>
        </w:rPr>
        <w:t>(Slivinski, Jones, Whitehead, &amp; Hooper, 2017)</w:t>
      </w:r>
      <w:r w:rsidR="00D14CDE">
        <w:fldChar w:fldCharType="end"/>
      </w:r>
      <w:r w:rsidRPr="008B6509">
        <w:t>.</w:t>
      </w:r>
    </w:p>
    <w:p w14:paraId="08613E8E" w14:textId="46A99A3E" w:rsidR="008B6509" w:rsidRDefault="00914D0F" w:rsidP="00865494">
      <w:pPr>
        <w:spacing w:line="480" w:lineRule="auto"/>
        <w:ind w:firstLine="720"/>
        <w:jc w:val="both"/>
      </w:pPr>
      <w:r>
        <w:t>The fact that 80% of strokes can be controlled means that it is possible to achieve a 10% reduction in stroke-related deaths within a year among Afric</w:t>
      </w:r>
      <w:r>
        <w:t>an American women aged 65 years and older. There are natural ways that can be used to control the increased stroke-related penalties, especially considering that there a clear understanding of better strategies to consider in improving the overall focus on</w:t>
      </w:r>
      <w:r>
        <w:t xml:space="preserve"> a </w:t>
      </w:r>
      <w:r w:rsidR="003E661E">
        <w:t>healthy</w:t>
      </w:r>
      <w:r>
        <w:t xml:space="preserve"> lifestyle. A healthy lifestyle includes a balanced diet with a specific emphasis on specific </w:t>
      </w:r>
      <w:r w:rsidR="00101FBA">
        <w:t>measures</w:t>
      </w:r>
      <w:r>
        <w:t>, especially with control of current food products that contain many chemicals and fats which are difficult to be processed in the body</w:t>
      </w:r>
      <w:r w:rsidR="00D14CDE">
        <w:t xml:space="preserve"> </w:t>
      </w:r>
      <w:r w:rsidR="00D14CDE">
        <w:fldChar w:fldCharType="begin" w:fldLock="1"/>
      </w:r>
      <w:r w:rsidR="00851317">
        <w:instrText>ADDIN CSL_CITATION {"citationItems":[{"id":"ITEM-1","itemData":{"DOI":"10.1186/s12889-016-3370-9","ISSN":"14712458","abstract":"Background: Because residents of the southeastern United States experience disproportionally high rates of cardiovascular disease (CVD), it is important to develop effective lifestyle interventions for this population. Methods: The primary objective was to develop and evaluate a dietary, physical activity (PA) and weight loss intervention for residents of the southeastern US. The intervention, given in eastern North Carolina, was evaluated in a 2 year prospective cohort study with an embedded randomized controlled trial (RCT) of a weight loss maintenance intervention. The intervention included: Phase I (months 1-6), individually-tailored intervention promoting a Mediterranean-style dietary pattern and increased walking; Phase II (months 7-12), option of a 16-week weight loss intervention for those with BMI ≥ 25 kg/m2 offered in 2 formats (16 weekly group sessions or 5 group sessions and 10 phone calls) or a lifestyle maintenance intervention; and Phase III (months 13-24), weight loss maintenance RCT for those losing ≥ 8 lb with all other participants receiving a lifestyle maintenance intervention. Change in diet and PA behaviors, CVD risk factors, and weight were assessed at 6, 12, and 24 month follow-up. Results: Baseline characteristics (N = 339) were: 260 (77 %) females, 219 (65 %) African Americans, mean age 56 years, and mean body mass index 36 kg/m2. In Phase I, among 251 (74 %) that returned for 6 month follow-up, there were substantial improvements in diet score (4.3 units [95 % CI 3.7 to 5.0]), walking (64 min/week [19 to 109]), and systolic blood pressure (-6.4 mmHg [-8.7 to -4.1]) that were generally maintained through 24 month follow-up. In Phase II, 138 (57 group only, 81 group/phone) chose the weight loss intervention and at 12 months, weight change was: -3.1 kg (-4.9 to -1.3) for group (N = 50) and -2.1 kg (-3.2 to -1.0) for group/phone combination (N = 75). In Phase III, 27 participants took part in the RCT. At 24 months, weight loss was -2.1 kg (-4.3 to 0.0) for group (N = 51) and -1.1 kg (-2.7 to 0.4) for combination (N = 72). Outcomes for African American and whites were similar. Conclusions: The intervention yielded substantial improvement in diet, PA, and blood pressure, but weight loss was modest. Trial registration: clinicaltrials.gov Identifier: NCT01433484","author":[{"dropping-particle":"","family":"Keyserling","given":"Thomas C.","non-dropping-particle":"","parse-names":false,"suffix":""},{"dropping-particle":"","family":"Samuel-Hodge","given":"Carmen D.","non-dropping-particle":"","parse-names":false,"suffix":""},{"dropping-particle":"","family":"Pitts","given":"Stephanie Jilcott","non-dropping-particle":"","parse-names":false,"suffix":""},{"dropping-particle":"","family":"Garcia","given":"Beverly A.","non-dropping-particle":"","parse-names":false,"suffix":""},{"dropping-particle":"","family":"Johnston","given":"Larry F.","non-dropping-particle":"","parse-names":false,"suffix":""},{"dropping-particle":"","family":"Gizlice","given":"Ziya","non-dropping-particle":"","parse-names":false,"suffix":""},{"dropping-particle":"","family":"Miller","given":"Cassandra L.","non-dropping-particle":"","parse-names":false,"suffix":""},{"dropping-particle":"","family":"Braxton","given":"Danielle F.","non-dropping-particle":"","parse-names":false,"suffix":""},{"dropping-particle":"","family":"Evenson","given":"Kelly R.","non-dropping-particle":"","parse-names":false,"suffix":""},{"dropping-particle":"","family":"Smith","given":"Janice C.","non-dropping-particle":"","parse-names":false,"suffix":""},{"dropping-particle":"","family":"Davis","given":"Gwen B.","non-dropping-particle":"","parse-names":false,"suffix":""},{"dropping-particle":"","family":"Quenum","given":"Emmanuelle L.","non-dropping-particle":"","parse-names":false,"suffix":""},{"dropping-particle":"","family":"Elliott","given":"Nadya T.Majette","non-dropping-particle":"","parse-names":false,"suffix":""},{"dropping-particle":"","family":"Gross","given":"Myron D.","non-dropping-particle":"","parse-names":false,"suffix":""},{"dropping-particle":"","family":"Donahue","given":"Katrina E.","non-dropping-particle":"","parse-names":false,"suffix":""},{"dropping-particle":"","family":"Halladay","given":"Jacqueline R.","non-dropping-particle":"","parse-names":false,"suffix":""},{"dropping-particle":"","family":"Ammerman","given":"Alice S.","non-dropping-particle":"","parse-names":false,"suffix":""}],"container-title":"BMC Public Health","id":"ITEM-1","issued":{"date-parts":[["2016"]]},"title":"A community-based lifestyle and weight loss intervention promoting a Mediterranean-style diet pattern evaluated in the stroke belt of North Carolina: The Heart Healthy Lenoir Project","type":"article-journal"},"uris":["http://www.mendeley.com/documents/?uuid=b37ca0d0-9766-4973-b64b-2756321d0a49","http://www.mendeley.com/documents/?uuid=1a0e07ed-6ae7-4af8-bf9a-0ffd303f25f2"]}],"mendeley":{"formattedCitation":"(Keyserling et al., 2016)","plainTextFormattedCitation":"(Keyserling et al., 2016)","previouslyFormattedCitation":"(Keyserling et al., 2016)"},"properties":{"noteIndex":0},"schema":"https://github.com/citation-style-language/schema/raw/master/csl-citation.json"}</w:instrText>
      </w:r>
      <w:r w:rsidR="00D14CDE">
        <w:fldChar w:fldCharType="separate"/>
      </w:r>
      <w:r w:rsidR="00D14CDE" w:rsidRPr="00C66241">
        <w:rPr>
          <w:noProof/>
        </w:rPr>
        <w:t>(Keyserling et al., 2016)</w:t>
      </w:r>
      <w:r w:rsidR="00D14CDE">
        <w:fldChar w:fldCharType="end"/>
      </w:r>
      <w:r>
        <w:t>.</w:t>
      </w:r>
    </w:p>
    <w:p w14:paraId="1C4C623F" w14:textId="0C52D59D" w:rsidR="008B6509" w:rsidRDefault="00914D0F" w:rsidP="00865494">
      <w:pPr>
        <w:spacing w:line="480" w:lineRule="auto"/>
        <w:ind w:firstLine="720"/>
        <w:jc w:val="both"/>
      </w:pPr>
      <w:r>
        <w:t>The main obje</w:t>
      </w:r>
      <w:r>
        <w:t xml:space="preserve">ctives that are evaluated in this case focus on improving the overall wellbeing of older women adults through controlling </w:t>
      </w:r>
      <w:r w:rsidR="00101FBA">
        <w:t>stroke</w:t>
      </w:r>
      <w:r>
        <w:t xml:space="preserve">-related deaths based on health control and behavioral improvement based on the developed policies. Important elements that are </w:t>
      </w:r>
      <w:r>
        <w:t>evaluated in this case present a more specific approach that helps define a stronger understanding of improved outcomes following the existing problem.</w:t>
      </w:r>
    </w:p>
    <w:p w14:paraId="00056682" w14:textId="2082CCB8" w:rsidR="008B6509" w:rsidRDefault="00914D0F" w:rsidP="00865494">
      <w:pPr>
        <w:spacing w:line="480" w:lineRule="auto"/>
        <w:ind w:firstLine="720"/>
        <w:jc w:val="both"/>
      </w:pPr>
      <w:r>
        <w:lastRenderedPageBreak/>
        <w:t>The first immediate goal is to d</w:t>
      </w:r>
      <w:r w:rsidRPr="008B6509">
        <w:t>ecrease stroke-related deaths in African American women aged 65 and olde</w:t>
      </w:r>
      <w:r w:rsidRPr="008B6509">
        <w:t>r in the United States by 10 % within one year.</w:t>
      </w:r>
      <w:r>
        <w:t xml:space="preserve"> This goal is achievable based on the risk factors of stroke identified. It also provides a commitment to crucial elements that help improve the overall understanding of better processes that help define an im</w:t>
      </w:r>
      <w:r>
        <w:t xml:space="preserve">proved commitment to improving the health of older adults. </w:t>
      </w:r>
    </w:p>
    <w:p w14:paraId="2F2D1B16" w14:textId="4D963836" w:rsidR="008B6509" w:rsidRPr="008B6509" w:rsidRDefault="00914D0F" w:rsidP="00865494">
      <w:pPr>
        <w:spacing w:line="480" w:lineRule="auto"/>
        <w:ind w:firstLine="720"/>
        <w:jc w:val="both"/>
      </w:pPr>
      <w:r>
        <w:t>The second immediate goal is to i</w:t>
      </w:r>
      <w:r w:rsidRPr="008B6509">
        <w:t>ncrease adherence to maintaining healthy diets in African American women age 65 and older by 20% within six months of program implementation.</w:t>
      </w:r>
      <w:r>
        <w:t xml:space="preserve"> This goal will be determined based on an understanding of specific dietary factors that help play a significant role in defining a unique emphasis on better processes that help define an exclusive focus on more meaningful outcomes. There is a clear unders</w:t>
      </w:r>
      <w:r>
        <w:t>tanding of the adverse effects of fast food and excessive consumption of meat</w:t>
      </w:r>
      <w:r w:rsidR="00D14CDE">
        <w:t xml:space="preserve"> </w:t>
      </w:r>
      <w:r w:rsidR="00D14CDE">
        <w:fldChar w:fldCharType="begin" w:fldLock="1"/>
      </w:r>
      <w:r w:rsidR="00851317">
        <w:instrText>ADDIN CSL_CITATION {"citationItems":[{"id":"ITEM-1","itemData":{"DOI":"10.1111/jgs.15322","ISSN":"15325415","PMID":"29572814","abstract":"Many individuals who have had a stroke leave the hospital without postacute care services in place. Despite high risks of complications and readmission, there is no standard in the United States for postacute stroke care after discharge home. We describe the rationale and methods for the development of the COMprehensive Post-Acute Stroke Services (COMPASS) care model and the structure and quality metrics used for implementation. COMPASS, an innovative, comprehensive extension of the TRAnsition Coaching for Stroke (TRACS) program, is a clinician-led quality improvement model providing early supported discharge and transitional care for individuals who have had a stroke and have been discharged home. The effectiveness of the COMPASS model is being assessed in a cluster-randomized pragmatic trial in 41 sites across North Carolina, with a recruitment goal of 6,000 participants. The COMPASS model is evidence based, person centered, and stakeholder driven. It involves identification and education of eligible individuals in the hospital; telephone follow-up 2, 30, and 60 days after discharge; and a clinic visit within 14 days conducted by a nurse and advanced practice provider. Patient and caregiver self-reported assessments of functional and social determinants of health are captured during the clinic visit using a web-based application. Embedded algorithms immediately construct an individualized care plan. The COMPASS model's pragmatic design and quality metrics may support measurable best practices for postacute stroke care.","author":[{"dropping-particle":"","family":"Bushnell","given":"Cheryl D.","non-dropping-particle":"","parse-names":false,"suffix":""},{"dropping-particle":"","family":"Duncan","given":"Pamela W.","non-dropping-particle":"","parse-names":false,"suffix":""},{"dropping-particle":"","family":"Lycan","given":"Sarah L.","non-dropping-particle":"","parse-names":false,"suffix":""},{"dropping-particle":"","family":"Condon","given":"Christina N.","non-dropping-particle":"","parse-names":false,"suffix":""},{"dropping-particle":"","family":"Pastva","given":"Amy M.","non-dropping-particle":"","parse-names":false,"suffix":""},{"dropping-particle":"","family":"Lutz","given":"Barbara J.","non-dropping-particle":"","parse-names":false,"suffix":""},{"dropping-particle":"","family":"Halladay","given":"Jacqueline R.","non-dropping-particle":"","parse-names":false,"suffix":""},{"dropping-particle":"","family":"Cummings","given":"Doyle M.","non-dropping-particle":"","parse-names":false,"suffix":""},{"dropping-particle":"","family":"Arnan","given":"Martinson K.","non-dropping-particle":"","parse-names":false,"suffix":""},{"dropping-particle":"","family":"Jones","given":"Sara B.","non-dropping-particle":"","parse-names":false,"suffix":""},{"dropping-particle":"","family":"Sissine","given":"Mysha E.","non-dropping-particle":"","parse-names":false,"suffix":""},{"dropping-particle":"","family":"Coleman","given":"Sylvia W.","non-dropping-particle":"","parse-names":false,"suffix":""},{"dropping-particle":"","family":"Johnson","given":"Anna M.","non-dropping-particle":"","parse-names":false,"suffix":""},{"dropping-particle":"","family":"Gesell","given":"Sabina B.","non-dropping-particle":"","parse-names":false,"suffix":""},{"dropping-particle":"","family":"Mettam","given":"Laurie H.","non-dropping-particle":"","parse-names":false,"suffix":""},{"dropping-particle":"","family":"Freburger","given":"Janet K.","non-dropping-particle":"","parse-names":false,"suffix":""},{"dropping-particle":"","family":"Barton-Percival","given":"Blair","non-dropping-particle":"","parse-names":false,"suffix":""},{"dropping-particle":"","family":"Taylor","given":"Karen M.","non-dropping-particle":"","parse-names":false,"suffix":""},{"dropping-particle":"","family":"Prvu-Bettger","given":"Janet","non-dropping-particle":"","parse-names":false,"suffix":""},{"dropping-particle":"","family":"Lundy-Lamm","given":"Gladys","non-dropping-particle":"","parse-names":false,"suffix":""},{"dropping-particle":"","family":"Rosamond","given":"Wayne D.","non-dropping-particle":"","parse-names":false,"suffix":""}],"container-title":"Journal of the American Geriatrics Society","id":"ITEM-1","issued":{"date-parts":[["2018"]]},"title":"A Person-Centered Approach to Poststroke Care: The COMprehensive Post-Acute Stroke Services Model","type":"article-journal"},"uris":["http://www.mendeley.com/documents/?uuid=f39926b5-29f4-42bc-829b-23e1ba024796","http://www.mendeley.com/documents/?uuid=9def911d-1a2f-4b84-9eeb-2d8407da74da"]}],"mendeley":{"formattedCitation":"(Bushnell et al., 2018)","plainTextFormattedCitation":"(Bushnell et al., 2018)","previouslyFormattedCitation":"(Bushnell et al., 2018)"},"properties":{"noteIndex":0},"schema":"https://github.com/citation-style-language/schema/raw/master/csl-citation.json"}</w:instrText>
      </w:r>
      <w:r w:rsidR="00D14CDE">
        <w:fldChar w:fldCharType="separate"/>
      </w:r>
      <w:r w:rsidR="00D14CDE" w:rsidRPr="00C66241">
        <w:rPr>
          <w:noProof/>
        </w:rPr>
        <w:t>(Bushnell et al., 2018)</w:t>
      </w:r>
      <w:r w:rsidR="00D14CDE">
        <w:fldChar w:fldCharType="end"/>
      </w:r>
      <w:r>
        <w:t>. T</w:t>
      </w:r>
      <w:r w:rsidRPr="008B6509">
        <w:t>he increased preference for fast fo</w:t>
      </w:r>
      <w:r w:rsidRPr="008B6509">
        <w:t xml:space="preserve">ods, many people have preferred such foods because they are affordable and easy to prepare without much thought into the adverse outcomes associated with these food products. Primary conditions such as heart disease have been associated with the inability </w:t>
      </w:r>
      <w:r w:rsidRPr="008B6509">
        <w:t>to control the massive consumption of meat products. Small quantities of meat that is well cooked are considered healthy because they pose less risk to the consumer</w:t>
      </w:r>
      <w:r w:rsidR="00D14CDE">
        <w:t xml:space="preserve"> </w:t>
      </w:r>
      <w:r w:rsidR="00D14CDE">
        <w:fldChar w:fldCharType="begin" w:fldLock="1"/>
      </w:r>
      <w:r w:rsidR="00851317">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Spouses","type":"article-journal"},"uris":["http://www.mendeley.com/documents/?uuid=c147fc6d-4f64-43bb-96e6-cc910521b352","http://www.mendeley.com/documents/?uuid=729baaf6-37da-48a6-bea8-7e53c57a1f46"]}],"mendeley":{"formattedCitation":"(Smith-Johnson, Davis, Burns, Montgomery, &amp; McGee, 2015)","plainTextFormattedCitation":"(Smith-Johnson, Davis, Burns, Montgomery, &amp; McGee, 2015)","previouslyFormattedCitation":"(Smith-Johnson, Davis, Burns, Montgomery, &amp; McGee, 2015)"},"properties":{"noteIndex":0},"schema":"https://github.com/citation-style-language/schema/raw/master/csl-citation.json"}</w:instrText>
      </w:r>
      <w:r w:rsidR="00D14CDE">
        <w:fldChar w:fldCharType="separate"/>
      </w:r>
      <w:r w:rsidR="00C66241" w:rsidRPr="00C66241">
        <w:rPr>
          <w:noProof/>
        </w:rPr>
        <w:t>(Smith-Johnson, Davis, Burns, Montgomery, &amp; McGee, 2015)</w:t>
      </w:r>
      <w:r w:rsidR="00D14CDE">
        <w:fldChar w:fldCharType="end"/>
      </w:r>
      <w:r>
        <w:t xml:space="preserve">. </w:t>
      </w:r>
    </w:p>
    <w:p w14:paraId="01E8BF8C" w14:textId="7BD23181" w:rsidR="008B6509" w:rsidRDefault="00914D0F" w:rsidP="00865494">
      <w:pPr>
        <w:spacing w:line="480" w:lineRule="auto"/>
        <w:ind w:firstLine="720"/>
        <w:jc w:val="both"/>
      </w:pPr>
      <w:r w:rsidRPr="008B6509">
        <w:t>Excessive meat consumptions result in int excessive en</w:t>
      </w:r>
      <w:r w:rsidRPr="008B6509">
        <w:t>ergy that needs to be released through exercises before it becomes a limiting factor to individual health. Unused energy in the body is stored in the form of fats, which has a negative influence on personal health. Therefore the only better way to ensure t</w:t>
      </w:r>
      <w:r w:rsidRPr="008B6509">
        <w:t>hat individuals maintain a healthy lifestyle with limited development of health-related complications, adopting a vegetarian lifestyle is a better option</w:t>
      </w:r>
      <w:r w:rsidR="00D14CDE">
        <w:t xml:space="preserve"> </w:t>
      </w:r>
      <w:r w:rsidR="00D14CDE">
        <w:fldChar w:fldCharType="begin" w:fldLock="1"/>
      </w:r>
      <w:r w:rsidR="00851317">
        <w:instrText>ADDIN CSL_CITATION {"citationItems":[{"id":"ITEM-1","itemData":{"DOI":"10.1161/JAHA.113.000423","ISSN":"20479980","abstract":"Organized stroke care is associated with improved outcomes. Data are limited on differences in changes in the quality of acute stroke care at The Joint Commission-certified Primary Stroke Centers (PSCs) versus non-PSCs over time. We compared compliance with the Joint Commission's 10 acute stroke care performance measures and defect-free care in PSCs and non-PSCs participating in the Registry of the North Carolina Stroke Care Collaborative from January 2005 through February 2010. We included 29 654 cases presenting at 47 hospitals-10 PSCs, 8 preparing for certification, and 29 non-PSCs-representing 43% of North Carolina's non-Veterans Affairs, acute care hospitals. Using a non-PSC referent, odds ratios and 95% CIs were calculated using logistic regression and generalized estimating equations accounting for clustering of cases within hospitals. Time trends were presented graphically using simple linear regression. Performance measure compliance increased for all measures for all 3 groups in 2005-2010, with the exception of discharge on antithrombotics, which remained consistently high. PSCs and hospitals preparing for certification had better compliance with all but 2 performance measures compared with non-PSCs (each P&lt;0.01). Defect-free care was delivered most consistently at hospitals preparing for certification (52.8%), followed by PSCs (45.0%) and non-PSCs (21.9%). Between 2005 and 2010, PSCs and hospitals preparing for certification had a higher average annual percent increase in the provision of defect-free care (P=0.01 and 0.04, respectively) compared with non-PSCs. PSC certification is associated with an overall improvement in the quality of stroke care in North Carolina; however, room for improvement remains.","author":[{"dropping-particle":"","family":"Johnson","given":"Anna M.","non-dropping-particle":"","parse-names":false,"suffix":""},{"dropping-particle":"","family":"Goldstein","given":"Larry B.","non-dropping-particle":"","parse-names":false,"suffix":""},{"dropping-particle":"","family":"Bennett","given":"Paige","non-dropping-particle":"","parse-names":false,"suffix":""},{"dropping-particle":"","family":"O'Brien","given":"Emily C.","non-dropping-particle":"","parse-names":false,"suffix":""},{"dropping-particle":"","family":"Rosamond","given":"Wayne D.","non-dropping-particle":"","parse-names":false,"suffix":""},{"dropping-particle":"","family":"investigators of the Registry of the North Carolina Stroke Care Collaborative","given":"","non-dropping-particle":"","parse-names":false,"suffix":""}],"container-title":"Journal of the American Heart Association","id":"ITEM-1","issued":{"date-parts":[["2014"]]},"title":"Compliance with acute stroke care quality measures in hospitals with and without primary stroke center certification: the North Carolina Stroke Care Collaborative.","type":"article-journal"},"uris":["http://www.mendeley.com/documents/?uuid=8231826f-f5b0-472a-b8e3-ab7996953edd","http://www.mendeley.com/documents/?uuid=c39de727-76fc-4deb-8f04-66fa47dc5eb8"]}],"mendeley":{"formattedCitation":"(Johnson et al., 2014)","plainTextFormattedCitation":"(Johnson et al., 2014)","previouslyFormattedCitation":"(Johnson et al., 2014)"},"properties":{"noteIndex":0},"schema":"https://github.com/citation-style-language/schema/raw/master/csl-citation.json"}</w:instrText>
      </w:r>
      <w:r w:rsidR="00D14CDE">
        <w:fldChar w:fldCharType="separate"/>
      </w:r>
      <w:r w:rsidR="00D14CDE" w:rsidRPr="00C66241">
        <w:rPr>
          <w:noProof/>
        </w:rPr>
        <w:t>(Johnson et al., 2014)</w:t>
      </w:r>
      <w:r w:rsidR="00D14CDE">
        <w:fldChar w:fldCharType="end"/>
      </w:r>
      <w:r w:rsidR="009E5B38">
        <w:t>.</w:t>
      </w:r>
    </w:p>
    <w:p w14:paraId="4EE7B8A2" w14:textId="1E21310C" w:rsidR="009E5B38" w:rsidRPr="00536E33" w:rsidRDefault="00914D0F" w:rsidP="00536E33">
      <w:pPr>
        <w:spacing w:line="480" w:lineRule="auto"/>
        <w:jc w:val="both"/>
        <w:rPr>
          <w:b/>
          <w:bCs/>
        </w:rPr>
      </w:pPr>
      <w:r w:rsidRPr="00536E33">
        <w:rPr>
          <w:b/>
          <w:bCs/>
        </w:rPr>
        <w:t xml:space="preserve">Theoretical approach </w:t>
      </w:r>
    </w:p>
    <w:p w14:paraId="445BC1E4" w14:textId="58656F7E" w:rsidR="00101FBA" w:rsidRDefault="00914D0F" w:rsidP="00865494">
      <w:pPr>
        <w:spacing w:line="480" w:lineRule="auto"/>
        <w:ind w:firstLine="720"/>
        <w:jc w:val="both"/>
      </w:pPr>
      <w:r>
        <w:lastRenderedPageBreak/>
        <w:t>The theoretical model that provides a strong understanding o</w:t>
      </w:r>
      <w:r w:rsidR="00F4585E">
        <w:t xml:space="preserve">f the need to </w:t>
      </w:r>
      <w:r>
        <w:t>promote</w:t>
      </w:r>
      <w:r w:rsidR="00F4585E">
        <w:t xml:space="preserve"> health and disease prevention is the Health Belief Model (HBM). This model is vital in explaining and predicting individual changes in health behaviors.</w:t>
      </w:r>
      <w:r>
        <w:t xml:space="preserve"> The health belief model was developed in the 1950s aimed at understanding the underlying factors that influence the development of health problems</w:t>
      </w:r>
      <w:r w:rsidR="00D14CDE">
        <w:t xml:space="preserve"> </w:t>
      </w:r>
      <w:r w:rsidR="00D14CDE">
        <w:fldChar w:fldCharType="begin" w:fldLock="1"/>
      </w:r>
      <w:r w:rsidR="00851317">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model","type":"chapter"},"uris":["http://www.mendeley.com/documents/?uuid=a2914db7-ecfd-443c-8c33-1b75be484bbb","http://www.mendeley.com/documents/?uuid=37f9f271-00ab-4401-b4fa-c7b45894b0a1"]}],"mendeley":{"formattedCitation":"(Abraham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fldChar w:fldCharType="separate"/>
      </w:r>
      <w:r w:rsidR="00C66241" w:rsidRPr="00C66241">
        <w:rPr>
          <w:noProof/>
        </w:rPr>
        <w:t>(Abraham &amp; Sheeran, 2014)</w:t>
      </w:r>
      <w:r w:rsidR="00D14CDE">
        <w:fldChar w:fldCharType="end"/>
      </w:r>
      <w:r>
        <w:t xml:space="preserve">. It also seeks to help understand the </w:t>
      </w:r>
      <w:r>
        <w:t>interaction between an individual and health behavior, which is influenced by personal beliefs and perception of disease development. Recognizing a strong commitment to a given healthcare problem define a more diverse and open focus on the causes of a give</w:t>
      </w:r>
      <w:r>
        <w:t>n healthcare challenge. The health belief model describes individual behavioral development, which is crucial in identifying more exceptional outcomes that define a heavy emphasis on the underlying concepts that shape personal health development.</w:t>
      </w:r>
    </w:p>
    <w:p w14:paraId="7A635839" w14:textId="463B29BE" w:rsidR="00F538DD" w:rsidRDefault="00914D0F" w:rsidP="00865494">
      <w:pPr>
        <w:spacing w:line="480" w:lineRule="auto"/>
        <w:ind w:firstLine="720"/>
        <w:jc w:val="both"/>
      </w:pPr>
      <w:r>
        <w:t>The curre</w:t>
      </w:r>
      <w:r>
        <w:t xml:space="preserve">nt increase in stroke prevalence is based on individual choices, which can be controlled based on a strong commitment to maintaining a better focus on improved </w:t>
      </w:r>
      <w:r w:rsidR="00101FBA">
        <w:t>outcomes</w:t>
      </w:r>
      <w:r>
        <w:t xml:space="preserve">. The health belief model is diverse, which presents a strong commitment to </w:t>
      </w:r>
      <w:r w:rsidR="00101FBA">
        <w:t>different</w:t>
      </w:r>
      <w:r>
        <w:t xml:space="preserve"> as</w:t>
      </w:r>
      <w:r>
        <w:t>pects of life, which are likely to influence individual development. Individual health-related behavior provides an improved emphasis on better processes that help attain more significant outcomes</w:t>
      </w:r>
      <w:r w:rsidR="00D14CDE">
        <w:t xml:space="preserve"> </w:t>
      </w:r>
      <w:r w:rsidR="00D14CDE">
        <w:fldChar w:fldCharType="begin" w:fldLock="1"/>
      </w:r>
      <w:r w:rsidR="00851317">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Model","type":"chapter"},"uris":["http://www.mendeley.com/documents/?uuid=45ebb047-0635-4b62-a791-5bffe3e0cab4","http://www.mendeley.com/documents/?uuid=5e5f3db6-2d3e-4b77-bce5-8fc38ba13f6d"]}],"mendeley":{"formattedCitation":"(Green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fldChar w:fldCharType="separate"/>
      </w:r>
      <w:r w:rsidR="00C66241" w:rsidRPr="00C66241">
        <w:rPr>
          <w:noProof/>
        </w:rPr>
        <w:t>(Green &amp; Murphy, 2014)</w:t>
      </w:r>
      <w:r w:rsidR="00D14CDE">
        <w:fldChar w:fldCharType="end"/>
      </w:r>
      <w:r>
        <w:t>.</w:t>
      </w:r>
    </w:p>
    <w:p w14:paraId="01CD167A" w14:textId="3A616A3A" w:rsidR="00F4585E" w:rsidRDefault="00914D0F" w:rsidP="00865494">
      <w:pPr>
        <w:spacing w:line="480" w:lineRule="auto"/>
        <w:ind w:firstLine="720"/>
        <w:jc w:val="both"/>
      </w:pPr>
      <w:r>
        <w:t xml:space="preserve">Every individual has a significant role in defining a strong commitment to improved healthcare outcomes. It is essential to understand the structure of development that helps maintain a favorable focus on individual </w:t>
      </w:r>
      <w:r w:rsidR="00A1610A">
        <w:t>results. Understanding the existing unhealthy diet and lifestyle and stroke is vital in ensuring that people understand the level of vulnerability and develop better measures that focus on improving the overall commitment to better healthcare outcome</w:t>
      </w:r>
      <w:r w:rsidR="00D14CDE">
        <w:t xml:space="preserve">s </w:t>
      </w:r>
      <w:r w:rsidR="00D14CDE">
        <w:fldChar w:fldCharType="begin" w:fldLock="1"/>
      </w:r>
      <w:r w:rsidR="00851317">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review","type":"article-journal"},"uris":["http://www.mendeley.com/documents/?uuid=5d429fa5-19ee-4089-ad3b-8b29f7b67aed","http://www.mendeley.com/documents/?uuid=14d1598f-e3cc-4a05-98f2-4f83ee0f0df1"]}],"mendeley":{"formattedCitation":"(Jones, Smith, &amp; Llewellyn, 2014)","plainTextFormattedCitation":"(Jones, Smith, &amp; Llewellyn, 2014)","previouslyFormattedCitation":"(Jones, Smith, &amp; Llewellyn, 2014)"},"properties":{"noteIndex":0},"schema":"https://github.com/citation-style-language/schema/raw/master/csl-citation.json"}</w:instrText>
      </w:r>
      <w:r w:rsidR="00D14CDE">
        <w:fldChar w:fldCharType="separate"/>
      </w:r>
      <w:r w:rsidR="00C66241" w:rsidRPr="00C66241">
        <w:rPr>
          <w:noProof/>
        </w:rPr>
        <w:t>(Jones, Smith, &amp; Llewellyn, 2014)</w:t>
      </w:r>
      <w:r w:rsidR="00D14CDE">
        <w:fldChar w:fldCharType="end"/>
      </w:r>
      <w:r w:rsidR="00A1610A">
        <w:t xml:space="preserve">. Perceived susceptibility focuses on the ability of an individual to change their behavior with a specific focus on the secure link between a particular behavior and adverse outcomes. The negative result that </w:t>
      </w:r>
      <w:r w:rsidR="00101FBA">
        <w:t>so</w:t>
      </w:r>
      <w:r w:rsidR="00A1610A">
        <w:t xml:space="preserve"> investigated, in this case, </w:t>
      </w:r>
      <w:r w:rsidR="00A1610A">
        <w:lastRenderedPageBreak/>
        <w:t xml:space="preserve">is a stroke, which is common among older black women 65 years and older. African American women should understand the secure link between their age and the increased likelihood of stroke, which can be fatal. </w:t>
      </w:r>
    </w:p>
    <w:p w14:paraId="5601C11D" w14:textId="6E457266" w:rsidR="00A1610A" w:rsidRDefault="00914D0F" w:rsidP="00865494">
      <w:pPr>
        <w:spacing w:line="480" w:lineRule="auto"/>
        <w:ind w:firstLine="720"/>
        <w:jc w:val="both"/>
      </w:pPr>
      <w:r>
        <w:t xml:space="preserve">Changing behavior and adopting positive outcomes present a more straightforward emphasis on better processes that help attain improved results. The model </w:t>
      </w:r>
      <w:r w:rsidRPr="00A1610A">
        <w:t>also requires that an individual develop skills and knowledge on how the necessary conditioning factor</w:t>
      </w:r>
      <w:r w:rsidRPr="00A1610A">
        <w:t xml:space="preserve">s can control the participation level of a person in </w:t>
      </w:r>
      <w:r w:rsidR="003E661E" w:rsidRPr="00A1610A">
        <w:t>self</w:t>
      </w:r>
      <w:r w:rsidR="003E661E">
        <w:t>-efficacy</w:t>
      </w:r>
      <w:r>
        <w:t xml:space="preserve">. Behavioral change is a significant factor that defines the current revision, which presents a robust approach to managing the needs of individuals. The Health belief model </w:t>
      </w:r>
      <w:r w:rsidRPr="00A1610A">
        <w:t>emphasizes the n</w:t>
      </w:r>
      <w:r w:rsidRPr="00A1610A">
        <w:t>eed to develop a  healthcare setting where patients play an essential role in defining their wellbeing</w:t>
      </w:r>
      <w:r w:rsidR="00D14CDE">
        <w:t xml:space="preserve"> </w:t>
      </w:r>
      <w:r w:rsidR="00D14CDE">
        <w:fldChar w:fldCharType="begin" w:fldLock="1"/>
      </w:r>
      <w:r w:rsidR="00851317">
        <w:instrText>ADDIN CSL_CITATION {"citationItems":[{"id":"ITEM-1","itemData":{"DOI":"10.1017/CBO9780511543579.022","ISBN":"9780511543579","abstract":"Development of the health belief model (HBM) In the 1950s US public health researchers began developing psychological models designed to enhance the effectiveness of health education programmes (Hochbaum, 1958). Demographic factors such as socio-economic status, gender, ethnicity and age were known to be associated with preventive health behaviours and use of health services (Rosenstock, 1974), but these factors could not be modified through health education. Thus the challenge was to develop effective health education targeting modifiable, individual characteristics that predicted preventive health behaviour and service usage. Beliefs provided an ideal target because they are enduring individual characteristics which influence behaviour and are potentially modifiable. Beliefs may also reflect different socialization histories arising from demographic differences while, at the same time, differentiating between individuals from the same background. If persuasive methods could be used to change beliefs associated with health behaviours and such interventions resulted in health behaviour change then this would provide a theory-based technology of health education. An expectancy–value model was developed in which events believed to be more or less likely were seen to be positively or negatively evaluated by the individual. In particular, the likelihood of experiencing a health problem, the severity of the consequences of that problem, the perceived benefits of any particular health behaviour and its potential costs were seen as core beliefs guiding health behaviour (see ‘Expectations and health’). Rosenstock (1974) attributed the first health belief model (HBM) research to Hochbaum’s (1958) studies of the uptake of tuberculosis X-ray screening.","author":[{"dropping-particle":"","family":"Abraham","given":"Charles","non-dropping-particle":"","parse-names":false,"suffix":""},{"dropping-particle":"","family":"Sheeran","given":"Paschal","non-dropping-particle":"","parse-names":false,"suffix":""}],"container-title":"Cambridge Handbook of Psychology, Health and Medicine, Second Edition","id":"ITEM-1","issued":{"date-parts":[["2014"]]},"title":"The health belief model","type":"chapter"},"uris":["http://www.mendeley.com/documents/?uuid=37f9f271-00ab-4401-b4fa-c7b45894b0a1"]}],"mendeley":{"formattedCitation":"(Abraham &amp; Sheeran, 2014)","plainTextFormattedCitation":"(Abraham &amp; Sheeran, 2014)","previouslyFormattedCitation":"(Abraham &amp; Sheeran, 2014)"},"properties":{"noteIndex":0},"schema":"https://github.com/citation-style-language/schema/raw/master/csl-citation.json"}</w:instrText>
      </w:r>
      <w:r w:rsidR="00D14CDE">
        <w:fldChar w:fldCharType="separate"/>
      </w:r>
      <w:r w:rsidR="00C66241" w:rsidRPr="00C66241">
        <w:rPr>
          <w:noProof/>
        </w:rPr>
        <w:t>(Abraham &amp; Sheeran, 2014)</w:t>
      </w:r>
      <w:r w:rsidR="00D14CDE">
        <w:fldChar w:fldCharType="end"/>
      </w:r>
      <w:r w:rsidRPr="00A1610A">
        <w:t xml:space="preserve">. </w:t>
      </w:r>
    </w:p>
    <w:p w14:paraId="030DD751" w14:textId="5EF12FCE" w:rsidR="00A1610A" w:rsidRDefault="00914D0F" w:rsidP="00865494">
      <w:pPr>
        <w:spacing w:line="480" w:lineRule="auto"/>
        <w:ind w:firstLine="720"/>
        <w:jc w:val="both"/>
      </w:pPr>
      <w:r w:rsidRPr="00A1610A">
        <w:t>Self</w:t>
      </w:r>
      <w:r>
        <w:t xml:space="preserve">-efficacy </w:t>
      </w:r>
      <w:r w:rsidRPr="00A1610A">
        <w:t xml:space="preserve">provides a higher evaluation of specific concepts that can help in identifying an improved concentration on particular factors that determine a high level of commitment. Thus there is a </w:t>
      </w:r>
      <w:r w:rsidRPr="00A1610A">
        <w:t>need to provide different concepts that help in keeping positive outcomes. Inner Strength theory nursing is based on empathy and the need to define critical ideas that assist in ensuring that nurses and patients interact effectively based on the proper und</w:t>
      </w:r>
      <w:r w:rsidRPr="00A1610A">
        <w:t>erstanding of fundamental changes that help in improving the quality of healthcare</w:t>
      </w:r>
      <w:r w:rsidR="00D14CDE">
        <w:t xml:space="preserve"> </w:t>
      </w:r>
      <w:r w:rsidR="00D14CDE">
        <w:fldChar w:fldCharType="begin" w:fldLock="1"/>
      </w:r>
      <w:r w:rsidR="00851317">
        <w:instrText>ADDIN CSL_CITATION {"citationItems":[{"id":"ITEM-1","itemData":{"DOI":"10.1002/9781118410868.wbehibs410","abstract":"Renewable energy sources such as wind and solar power have a high degree of unpredictability and time-variation, which makes balancing demand and supply challenging. One possible way to address this challenge is to harness the inherent flexibility in demand of many types of loads. Introduced in this paper is a technique for decentralized control for automated demand response that can be used by grid operators as ancillary service for maintaining demand-supply balance. A Markovian Decision Process (MDP) model is introduced for an individual load. A randomized control architecture is proposed, motivated by the need for decentralized decision making, and the need to avoid synchronization that can lead to large and detrimental spikes in demand. An aggregate model for a large number of loads is then developed by examining the mean field limit. A key innovation is an LTI-system approximation of the aggregate nonlinear model, with a scalar signal as the input and a measure of the aggregate demand as the output. This makes the approximation particularly convenient for control design at the grid level. The second half of the paper contains a detailed application of these results to a network of residential pools. Simulations are provided to illustrate the accuracy of the approximations and effectiveness of the proposed control approach.","author":[{"dropping-particle":"","family":"Green","given":"Edward C.","non-dropping-particle":"","parse-names":false,"suffix":""},{"dropping-particle":"","family":"Murphy","given":"Elaine","non-dropping-particle":"","parse-names":false,"suffix":""}],"container-title":"The Wiley Blackwell Encyclopedia of Health, Illness, Behavior, and Society","id":"ITEM-1","issued":{"date-parts":[["2014"]]},"title":"Health Belief Model","type":"chapter"},"uris":["http://www.mendeley.com/documents/?uuid=5e5f3db6-2d3e-4b77-bce5-8fc38ba13f6d"]}],"mendeley":{"formattedCitation":"(Green &amp; Murphy, 2014)","plainTextFormattedCitation":"(Green &amp; Murphy, 2014)","previouslyFormattedCitation":"(Green &amp; Murphy, 2014)"},"properties":{"noteIndex":0},"schema":"https://github.com/citation-style-language/schema/raw/master/csl-citation.json"}</w:instrText>
      </w:r>
      <w:r w:rsidR="00D14CDE">
        <w:fldChar w:fldCharType="separate"/>
      </w:r>
      <w:r w:rsidR="00C66241" w:rsidRPr="00C66241">
        <w:rPr>
          <w:noProof/>
        </w:rPr>
        <w:t>(Green &amp; Murphy, 2014)</w:t>
      </w:r>
      <w:r w:rsidR="00D14CDE">
        <w:fldChar w:fldCharType="end"/>
      </w:r>
      <w:r>
        <w:t>. Understanding the underlying gap presents a more structured knowledge of where there is a definite emphasis on better elements that help define an improved commitm</w:t>
      </w:r>
      <w:r>
        <w:t>ent to the underlying outcomes.</w:t>
      </w:r>
    </w:p>
    <w:p w14:paraId="4E649B60" w14:textId="4033ACA7" w:rsidR="00292060" w:rsidRDefault="00914D0F" w:rsidP="00865494">
      <w:pPr>
        <w:spacing w:line="480" w:lineRule="auto"/>
        <w:ind w:firstLine="720"/>
        <w:jc w:val="both"/>
      </w:pPr>
      <w:r>
        <w:t xml:space="preserve">The management of a given health problem is based on specific concepts that provide a more diverse understanding of better outcomes based on personal efforts. The health </w:t>
      </w:r>
      <w:r w:rsidR="0072326B">
        <w:t>belief</w:t>
      </w:r>
      <w:r>
        <w:t xml:space="preserve"> model identifies that every individual who perc</w:t>
      </w:r>
      <w:r>
        <w:t xml:space="preserve">eives a given health issue as a problem is more likely to adopt alternative measures, which can help in reducing the risk of developing a given adverse effect. Therefore, in this case, women older than 65 years understand that they are at a </w:t>
      </w:r>
      <w:r>
        <w:lastRenderedPageBreak/>
        <w:t xml:space="preserve">higher risk of </w:t>
      </w:r>
      <w:r>
        <w:t>stroke</w:t>
      </w:r>
      <w:r w:rsidR="00D14CDE">
        <w:t xml:space="preserve"> </w:t>
      </w:r>
      <w:r w:rsidR="00D14CDE">
        <w:fldChar w:fldCharType="begin" w:fldLock="1"/>
      </w:r>
      <w:r w:rsidR="00D14CDE">
        <w:instrText>ADDIN CSL_CITATION {"citationItems":[{"id":"ITEM-1","itemData":{"DOI":"10.1016/B978-0-08-097086-8.14153-4","ISBN":"9780080970875","abstract":"A number of psychosocial theories have been developed to predict, explain, and change health behaviors. In this article, six widely used theories are discussed in turn and then compared. They include four continuum theories (the health belief model; protection motivation theory; the theory of planned behavior and social cognitive theory), one stage theory (the transtheoretical model), and one theory that has both stage and continuum versions (the health action process approach). Common criticisms of these theories are briefly addressed.","author":[{"dropping-particle":"","family":"Sutton","given":"Stephen","non-dropping-particle":"","parse-names":false,"suffix":""}],"container-title":"International Encyclopedia of the Social &amp; Behavioral Sciences: Second Edition","id":"ITEM-1","issued":{"date-parts":[["2015"]]},"title":"Health Behavior, Psychosocial Theories of","type":"chapter"},"uris":["http://www.mendeley.com/documents/?uuid=dcb4e803-d96a-47f6-8440-1a217060628f","http://www.mendeley.com/documents/?uuid=ed3c9b99-5d78-4948-8c8e-4afd774b40dd"]}],"mendeley":{"formattedCitation":"(Sutton, 2015)","plainTextFormattedCitation":"(Sutton, 2015)","previouslyFormattedCitation":"(Sutton, 2015)"},"properties":{"noteIndex":0},"schema":"https://github.com/citation-style-language/schema/raw/master/csl-citation.json"}</w:instrText>
      </w:r>
      <w:r w:rsidR="00D14CDE">
        <w:fldChar w:fldCharType="separate"/>
      </w:r>
      <w:r w:rsidR="00D14CDE" w:rsidRPr="00D14CDE">
        <w:rPr>
          <w:noProof/>
        </w:rPr>
        <w:t>(Sutton, 2015)</w:t>
      </w:r>
      <w:r w:rsidR="00D14CDE">
        <w:fldChar w:fldCharType="end"/>
      </w:r>
      <w:r>
        <w:t>.  As a result of their weak immune system, an</w:t>
      </w:r>
      <w:r>
        <w:t xml:space="preserve">d depending on the severity of a stroke, they are likely to succumb. However, adopting </w:t>
      </w:r>
      <w:r w:rsidR="00101FBA">
        <w:t>positive</w:t>
      </w:r>
      <w:r>
        <w:t xml:space="preserve"> outcomes help create a more diverse network that helps identify essential processes that help manage different issues. The adoption of better methods helps unde</w:t>
      </w:r>
      <w:r>
        <w:t>rstand specific measures that help improve the overall development with a reliable evaluation of the underlying results.</w:t>
      </w:r>
      <w:r w:rsidR="00B9716A">
        <w:t xml:space="preserve"> Implementation of a healthy diet can play a central role in transforming an individual's immune system by ensuring that they understand what needs to be done. </w:t>
      </w:r>
    </w:p>
    <w:p w14:paraId="2F6E4104" w14:textId="63DF7FCE" w:rsidR="001F263A" w:rsidRDefault="00914D0F" w:rsidP="00865494">
      <w:pPr>
        <w:spacing w:line="480" w:lineRule="auto"/>
        <w:ind w:firstLine="720"/>
        <w:jc w:val="both"/>
      </w:pPr>
      <w:r w:rsidRPr="001F263A">
        <w:t xml:space="preserve">Perceived behavioral control factors under </w:t>
      </w:r>
      <w:r>
        <w:t xml:space="preserve">consideration include age, vulnerability, available alternatives while also understanding the </w:t>
      </w:r>
      <w:r w:rsidR="00101FBA">
        <w:t>urgency</w:t>
      </w:r>
      <w:r>
        <w:t xml:space="preserve"> in adopting change. Knowledge,</w:t>
      </w:r>
      <w:r w:rsidRPr="001F263A">
        <w:t xml:space="preserve"> </w:t>
      </w:r>
      <w:r>
        <w:t>attitude, and perception present a more straightforward</w:t>
      </w:r>
      <w:r>
        <w:t xml:space="preserve"> understanding of critical processes that help implement better outcomes.  Other essential factors that are explained based on this approach include </w:t>
      </w:r>
      <w:r w:rsidRPr="001F263A">
        <w:t>perceived benefits, perceived risks, motivating factors, and barriers to</w:t>
      </w:r>
      <w:r>
        <w:t xml:space="preserve"> change</w:t>
      </w:r>
      <w:r w:rsidR="00D14CDE">
        <w:fldChar w:fldCharType="begin" w:fldLock="1"/>
      </w:r>
      <w:r w:rsidR="00851317">
        <w:instrText>ADDIN CSL_CITATION {"citationItems":[{"id":"ITEM-1","itemData":{"ISSN":"10467041","PMID":"26197634","abstract":"This research used a quantitative design to explore perceived stress experiences of African American wives in the care of spouses who are stroke survivors. The wives as caregivers (44.7%) were participants from rural communities in the southeastern region of North Carolina. These wives, although many had employment outside of the home, provided duties including activities of daily living (ADL) and all other domestic tasks. They were forced into the caregiving role, although many were often not prepared, and experienced much stress related to a lack of knowledge, training and minimum assistance from other family members. A nursing implication must include extensive discharge planning with an emphasis on education and training prior to discharge. More research in reference to African American wives as caregivers is needed to provide an adequate knowledge base in not only caring for their spouses, but also themselves.","author":[{"dropping-particle":"","family":"Smith-Johnson","given":"Barbara","non-dropping-particle":"","parse-names":false,"suffix":""},{"dropping-particle":"","family":"Davis","given":"Bertha L.","non-dropping-particle":"","parse-names":false,"suffix":""},{"dropping-particle":"","family":"Burns","given":"Dorothy","non-dropping-particle":"","parse-names":false,"suffix":""},{"dropping-particle":"","family":"Montgomery","given":"Arlene J.","non-dropping-particle":"","parse-names":false,"suffix":""},{"dropping-particle":"","family":"McGee","given":"Zina T.","non-dropping-particle":"","parse-names":false,"suffix":""}],"container-title":"The ABNF journal : official journal of the Association of Black Nursing Faculty in Higher Education, Inc","id":"ITEM-1","issued":{"date-parts":[["2015"]]},"title":"African American Wives and Perceived Stressful Experiences: Providing Care for Stroke Survivor Spouses","type":"article-journal"},"uris":["http://www.mendeley.com/documents/?uuid=729baaf6-37da-48a6-bea8-7e53c57a1f46"]}],"mendeley":{"formattedCitation":"(Smith-Johnson et al., 2015)","plainTextFormattedCitation":"(Smith-Johnson et al., 2015)","previouslyFormattedCitation":"(Smith-Johnson et al., 2015)"},"properties":{"noteIndex":0},"schema":"https://github.com/citation-style-language/schema/raw/master/csl-citation.json"}</w:instrText>
      </w:r>
      <w:r w:rsidR="00D14CDE">
        <w:fldChar w:fldCharType="separate"/>
      </w:r>
      <w:r w:rsidR="00D14CDE" w:rsidRPr="00C66241">
        <w:rPr>
          <w:noProof/>
        </w:rPr>
        <w:t>(Smith-Johnson et al., 2015)</w:t>
      </w:r>
      <w:r w:rsidR="00D14CDE">
        <w:fldChar w:fldCharType="end"/>
      </w:r>
      <w:r>
        <w:t xml:space="preserve">. </w:t>
      </w:r>
    </w:p>
    <w:p w14:paraId="644E8F35" w14:textId="77777777" w:rsidR="0083221D" w:rsidRPr="0083221D" w:rsidRDefault="00914D0F" w:rsidP="0083221D">
      <w:pPr>
        <w:spacing w:line="480" w:lineRule="auto"/>
        <w:ind w:firstLine="720"/>
        <w:jc w:val="both"/>
      </w:pPr>
      <w:r w:rsidRPr="0083221D">
        <w:t>Even though it is difficult to change behavior, the association between such behavior and adverse outcomes is likely to convince individuals to focus on adopting better alternatives that can help in providing a strong commitment to change in improving thei</w:t>
      </w:r>
      <w:r w:rsidRPr="0083221D">
        <w:t>r health status.  The health belief model is prominent, especially considering the need to develop a more straightforward approach that helps identify better elements that shape health outcomes. Self-Efficacy includes different features that help shape ind</w:t>
      </w:r>
      <w:r w:rsidRPr="0083221D">
        <w:t xml:space="preserve">ividual commitment to the underlying challenge </w:t>
      </w:r>
      <w:r w:rsidRPr="0083221D">
        <w:fldChar w:fldCharType="begin" w:fldLock="1"/>
      </w:r>
      <w:r w:rsidRPr="0083221D">
        <w:instrText>ADDIN CSL_CITATION {"citationItems":[{"id":"ITEM-1","itemData":{"DOI":"10.1080/17437199.2013.802623","ISSN":"17437202","abstract":"Lack of adherence to health-promoting advice challenges the successful prevent</w:instrText>
      </w:r>
      <w:r w:rsidRPr="0083221D">
        <w:instrText>ion and management of many conditions. The Health Belief Model (HBM) was developed in 1966 to predict health-promoting behaviour and has been used in patients with wide variety of disease. The HBM has also been used to inform the development of interventio</w:instrText>
      </w:r>
      <w:r w:rsidRPr="0083221D">
        <w:instrText>ns to improve health behaviours. Several reviews have documented the HBM's performance in predicting behaviour, but no review has addressed its utility in the design of interventions or the efficacy of these interventions. A systematic review was conducted</w:instrText>
      </w:r>
      <w:r w:rsidRPr="0083221D">
        <w:instrText xml:space="preserve"> to identify interventional studies which use the HBM as the theoretical basis for intervention design. The HBM has been used continuously in the development of behaviour change interventions for 40 years. Of 18 eligible studies, 14 (78%) reported signific</w:instrText>
      </w:r>
      <w:r w:rsidRPr="0083221D">
        <w:instrText>ant improvements in adherence, with 7 (39%) showing moderate to large effects. However, only six studies used the HBM in its entirety and five different studies measured health beliefs as outcomes. Intervention success appeared to be unrelated to HBM const</w:instrText>
      </w:r>
      <w:r w:rsidRPr="0083221D">
        <w:instrText>ruct addressed challenging the utility of this model as the theoretical basis for adherence-enhancing interventions. Interventions need to be described in full to allow for the identification of effective components and replication of studies. © 2013 © 201</w:instrText>
      </w:r>
      <w:r w:rsidRPr="0083221D">
        <w:instrText>3 Taylor &amp; Francis.","author":[{"dropping-particle":"","family":"Jones","given":"Christina Jane","non-dropping-particle":"","parse-names":false,"suffix":""},{"dropping-particle":"","family":"Smith","given":"Helen","non-dropping-particle":"","parse-names":f</w:instrText>
      </w:r>
      <w:r w:rsidRPr="0083221D">
        <w:instrText>alse,"suffix":""},{"dropping-particle":"","family":"Llewellyn","given":"Carrie","non-dropping-particle":"","parse-names":false,"suffix":""}],"container-title":"Health Psychology Review","id":"ITEM-1","issued":{"date-parts":[["2014"]]},"title":"Evaluating t</w:instrText>
      </w:r>
      <w:r w:rsidRPr="0083221D">
        <w:instrText>he effectiveness of health belief model interventions in improving adherence: a systematic review","type":"article-journal"},"uris":["http://www.mendeley.com/documents/?uuid=14d1598f-e3cc-4a05-98f2-4f83ee0f0df1"]}],"mendeley":{"formattedCitation":"(Jones e</w:instrText>
      </w:r>
      <w:r w:rsidRPr="0083221D">
        <w:instrText>t al., 2014)","plainTextFormattedCitation":"(Jones et al., 2014)","previouslyFormattedCitation":"(Jones et al., 2014)"},"properties":{"noteIndex":0},"schema":"https://github.com/citation-style-language/schema/raw/master/csl-citation.json"}</w:instrText>
      </w:r>
      <w:r w:rsidRPr="0083221D">
        <w:fldChar w:fldCharType="separate"/>
      </w:r>
      <w:r w:rsidRPr="0083221D">
        <w:t>(Jones et al., 20</w:t>
      </w:r>
      <w:r w:rsidRPr="0083221D">
        <w:t>14)</w:t>
      </w:r>
      <w:r w:rsidRPr="0083221D">
        <w:fldChar w:fldCharType="end"/>
      </w:r>
      <w:r w:rsidRPr="0083221D">
        <w:t xml:space="preserve">. This program will focus on encouraging behavioral change by ensuring that there is a better understanding of critical information that helps inform on key aspects that will help the vulnerable position to understand the need to change their </w:t>
      </w:r>
      <w:r w:rsidRPr="0083221D">
        <w:t>diet and improve their lifestyle.</w:t>
      </w:r>
    </w:p>
    <w:p w14:paraId="4C6C87D5" w14:textId="2047C064" w:rsidR="00981B52" w:rsidRDefault="00914D0F" w:rsidP="00981B52">
      <w:pPr>
        <w:spacing w:line="480" w:lineRule="auto"/>
        <w:ind w:firstLine="720"/>
        <w:jc w:val="both"/>
      </w:pPr>
      <w:r>
        <w:lastRenderedPageBreak/>
        <w:t xml:space="preserve">The program will focus on promoting a healthy lifestyle through diet monitoring and encouraging physical exercises to ensure that there is no accumulation of excess fats in the body. </w:t>
      </w:r>
      <w:r w:rsidRPr="00981B52">
        <w:t>The vegetarian diet has been associated</w:t>
      </w:r>
      <w:r w:rsidRPr="00981B52">
        <w:t xml:space="preserve"> with improved immune systems and reduced risk of health challenges, which are created by eating meat. Vegetarians mainly use natural food products that contain less risk of infection. Fruits and vegetables, which form the majority of the vegetarian diet, </w:t>
      </w:r>
      <w:r w:rsidRPr="00981B52">
        <w:t>play a significant role in preventing common illnesses such as heart disease and diabetes, which have become common. There is a need to focus on controlling the risk of diseases, which is importantly considered by vegetarians.  The vitamins from fruits are</w:t>
      </w:r>
      <w:r w:rsidRPr="00981B52">
        <w:t xml:space="preserve"> essential in improving individual health through the provision of raw energy. Through eating greens, nuts, beans, and fresh produce, vegetarians can have as much energy </w:t>
      </w:r>
      <w:r w:rsidRPr="00981B52">
        <w:fldChar w:fldCharType="begin" w:fldLock="1"/>
      </w:r>
      <w:r w:rsidRPr="00981B52">
        <w:instrText>ADDIN CSL_CITATION {"citationItems":[{"id":"ITEM-1","itemData":{"DOI":"10.1007/s10900-</w:instrText>
      </w:r>
      <w:r w:rsidRPr="00981B52">
        <w:instrText xml:space="preserve">015-0080-7","ISSN":"15733610","PMID":"26289379","abstract":"Extreme heat is the leading cause of weather-related mortality in the U.S. Extreme heat also affects human health through heat stress and can exacerbate underlying medical conditions that lead to </w:instrText>
      </w:r>
      <w:r w:rsidRPr="00981B52">
        <w:instrText>increased morbidity and mortality. In this study, data on emergency department (ED) visits for heat-related illness (HRI) and other selected diseases were analyzed during three heat events across North Carolina from 2007 to 2011. These heat events were ide</w:instrText>
      </w:r>
      <w:r w:rsidRPr="00981B52">
        <w:instrText>ntified based on the issuance and verification of heat products from local National Weather Service forecast offices (i.e. Heat Advisory, Heat Watch, and Excessive Heat Warning). The observed number of ED visits during these events were compared to the exp</w:instrText>
      </w:r>
      <w:r w:rsidRPr="00981B52">
        <w:instrText>ected number of ED visits during several control periods to determine excess morbidity resulting from extreme heat. All recorded diagnoses were analyzed for each ED visit, thereby providing insight into the specific pathophysiological mechanisms and underl</w:instrText>
      </w:r>
      <w:r w:rsidRPr="00981B52">
        <w:instrText>ying health conditions associated with exposure to extreme heat. The most common form of HRI was heat exhaustion, while the percentage of visits with heat stroke was relatively low (&lt;10 %). The elderly (&gt;65 years of age) were at greatest risk for HRI durin</w:instrText>
      </w:r>
      <w:r w:rsidRPr="00981B52">
        <w:instrText>g the early summer heat event (8.9 visits per 100,000), while young and middle age adults (18–44 years of age) were at greatest risk during the mid-summer event (6.3 visits per 100,000). Many of these visits were likely due to work-related exposure. The mo</w:instrText>
      </w:r>
      <w:r w:rsidRPr="00981B52">
        <w:instrText>st vulnerable demographic during the late summer heat event was adolescents (15–17 years of age), which may relate to the timing of organized sports. This demographic also exhibited the highest visit rate for HRI among all three heat events (10.5 visits pe</w:instrText>
      </w:r>
      <w:r w:rsidRPr="00981B52">
        <w:instrText>r 100,000). Significant increases (p &lt; 0.05) in visits with cardiovascular and cerebrovascular diseases were noted during the three heat events (3–8 %). The greatest increases were found in visits with hypotension during the late summer event (23 %) and se</w:instrText>
      </w:r>
      <w:r w:rsidRPr="00981B52">
        <w:instrText>quelae during the early summer event (30 %), while decreases were noted for visits with hemorrhagic stroke during the middle and late summer events (13–24 %) and for visits with aneurysm during the early summer event (15 %). Significant increases were also</w:instrText>
      </w:r>
      <w:r w:rsidRPr="00981B52">
        <w:instrText xml:space="preserve"> noted in visits with respiratory diseases (5–7 %). The greatest increases in this category were found in visits with pneumonia and influenza (16 %), bronchitis and emphysema (12 %), and COPD (14 %) during the early summer event. Significant increases i…",</w:instrText>
      </w:r>
      <w:r w:rsidRPr="00981B52">
        <w:instrText>"author":[{"dropping-particle":"","family":"Fuhrmann","given":"Christopher M.","non-dropping-particle":"","parse-names":false,"suffix":""},{"dropping-particle":"","family":"Sugg","given":"Margaret M.","non-dropping-particle":"","parse-names":false,"suffix"</w:instrText>
      </w:r>
      <w:r w:rsidRPr="00981B52">
        <w:instrText>:""},{"dropping-particle":"","family":"Konrad","given":"Charles E.","non-dropping-particle":"","parse-names":false,"suffix":""},{"dropping-particle":"","family":"Waller","given":"Anna","non-dropping-particle":"","parse-names":false,"suffix":""}],"container</w:instrText>
      </w:r>
      <w:r w:rsidRPr="00981B52">
        <w:instrText>-title":"Journal of Community Health","id":"ITEM-1","issued":{"date-parts":[["2016"]]},"title":"Impact of Extreme Heat Events on Emergency Department Visits in North Carolina (2007–2011)","type":"article-journal"},"uris":["http://www.mendeley.com/documents</w:instrText>
      </w:r>
      <w:r w:rsidRPr="00981B52">
        <w:instrText>/?uuid=c3beed97-54b3-4c22-8445-c60b41120029","http://www.mendeley.com/documents/?uuid=46b86ec4-b210-400e-868e-e3fe21b06f66"]}],"mendeley":{"formattedCitation":"(Fuhrmann, Sugg, Konrad, &amp; Waller, 2016)","plainTextFormattedCitation":"(Fuhrmann, Sugg, Konrad,</w:instrText>
      </w:r>
      <w:r w:rsidRPr="00981B52">
        <w:instrText xml:space="preserve"> &amp; Waller, 2016)","previouslyFormattedCitation":"(Fuhrmann, Sugg, Konrad, &amp; Waller, 2016)"},"properties":{"noteIndex":0},"schema":"https://github.com/citation-style-language/schema/raw/master/csl-citation.json"}</w:instrText>
      </w:r>
      <w:r w:rsidRPr="00981B52">
        <w:fldChar w:fldCharType="separate"/>
      </w:r>
      <w:r w:rsidRPr="00981B52">
        <w:t>(Fuhrmann, Sugg, Konrad, &amp; Waller, 2016)</w:t>
      </w:r>
      <w:r w:rsidRPr="00981B52">
        <w:fldChar w:fldCharType="end"/>
      </w:r>
      <w:r w:rsidRPr="00981B52">
        <w:t>.</w:t>
      </w:r>
    </w:p>
    <w:p w14:paraId="7BAC8AED" w14:textId="40A4B2C2" w:rsidR="00981B52" w:rsidRPr="00981B52" w:rsidRDefault="00914D0F" w:rsidP="00981B52">
      <w:pPr>
        <w:spacing w:line="480" w:lineRule="auto"/>
        <w:ind w:firstLine="720"/>
        <w:jc w:val="both"/>
      </w:pPr>
      <w:r>
        <w:t>This program will be rolled out in church places and saloons where print outs of healthy diets and their benefits will be shared among the older black women population. Community-based cooking classes will be organized where older black women will be invit</w:t>
      </w:r>
      <w:r>
        <w:t>ed to ensure that they understand key aspects needed to ensure successful control of their health. The program will also seek to encourage farmers to focus on natural methods of food production, considering that they help create a more effective environmen</w:t>
      </w:r>
      <w:r>
        <w:t>t for improved food production.</w:t>
      </w:r>
    </w:p>
    <w:p w14:paraId="2E90A0E1" w14:textId="7E45ECEA" w:rsidR="001E147F" w:rsidRPr="00536E33" w:rsidRDefault="00914D0F" w:rsidP="00536E33">
      <w:pPr>
        <w:spacing w:line="480" w:lineRule="auto"/>
        <w:jc w:val="both"/>
        <w:rPr>
          <w:b/>
          <w:bCs/>
        </w:rPr>
      </w:pPr>
      <w:r w:rsidRPr="00536E33">
        <w:rPr>
          <w:b/>
          <w:bCs/>
        </w:rPr>
        <w:t xml:space="preserve">Discussion </w:t>
      </w:r>
    </w:p>
    <w:p w14:paraId="5B9ED214" w14:textId="4178354C" w:rsidR="001E147F" w:rsidRDefault="00914D0F" w:rsidP="00865494">
      <w:pPr>
        <w:spacing w:line="480" w:lineRule="auto"/>
        <w:ind w:firstLine="720"/>
        <w:jc w:val="both"/>
      </w:pPr>
      <w:r>
        <w:t xml:space="preserve">The increasing cases of stroke-related deaths in South </w:t>
      </w:r>
      <w:r w:rsidR="00616A41">
        <w:t>Carolina</w:t>
      </w:r>
      <w:r>
        <w:t xml:space="preserve"> among African American women 65 years and older present a different perception where it is possible to help create a more </w:t>
      </w:r>
      <w:r w:rsidR="00F868FC">
        <w:t>diverse</w:t>
      </w:r>
      <w:r>
        <w:t xml:space="preserve"> emphasis on better</w:t>
      </w:r>
      <w:r>
        <w:t xml:space="preserve"> processes that help identify improved healthcare outcomes. The Health belief theory offers a strong understanding of the problem and helps develop better </w:t>
      </w:r>
      <w:r w:rsidR="00F868FC">
        <w:t>methods</w:t>
      </w:r>
      <w:r>
        <w:t xml:space="preserve"> that can help improve outcomes. Determining improved outcomes is depended on the ability to h</w:t>
      </w:r>
      <w:r>
        <w:t xml:space="preserve">elp identify essential measures that will enhance healthcare </w:t>
      </w:r>
      <w:r>
        <w:lastRenderedPageBreak/>
        <w:t>outcomes. The risk has been conclusively identified, which provides a strong commitment to defining improved management of healthcare outcomes</w:t>
      </w:r>
      <w:r w:rsidR="00D14CDE">
        <w:t xml:space="preserve"> </w:t>
      </w:r>
      <w:r w:rsidR="00D14CDE">
        <w:fldChar w:fldCharType="begin" w:fldLock="1"/>
      </w:r>
      <w:r w:rsidR="00851317">
        <w:instrText>ADDIN CSL_CITATION {"citationItems":[{"id":"ITEM-1","itemData":{"DOI":"10.1007/s10900-015-0080-7","ISSN":"15733610","PMID":"26289379","abstract":"Extreme heat is the leading cause of weather-related mortality in the U.S. Extreme heat also affects human health through heat stress and can exacerbate underlying medical conditions that lead to increased morbidity and mortality. In this study, data on emergency department (ED) visits for heat-related illness (HRI) and other selected diseases were analyzed during three heat events across North Carolina from 2007 to 2011. These heat events were identified based on the issuance and verification of heat products from local National Weather Service forecast offices (i.e. Heat Advisory, Heat Watch, and Excessive Heat Warning). The observed number of ED visits during these events were compared to the expected number of ED visits during several control periods to determine excess morbidity resulting from extreme heat. All recorded diagnoses were analyzed for each ED visit, thereby providing insight into the specific pathophysiological mechanisms and underlying health conditions associated with exposure to extreme heat. The most common form of HRI was heat exhaustion, while the percentage of visits with heat stroke was relatively low (&lt;10 %). The elderly (&gt;65 years of age) were at greatest risk for HRI during the early summer heat event (8.9 visits per 100,000), while young and middle age adults (18–44 years of age) were at greatest risk during the mid-summer event (6.3 visits per 100,000). Many of these visits were likely due to work-related exposure. The most vulnerable demographic during the late summer heat event was adolescents (15–17 years of age), which may relate to the timing of organized sports. This demographic also exhibited the highest visit rate for HRI among all three heat events (10.5 visits per 100,000). Significant increases (p &lt; 0.05) in visits with cardiovascular and cerebrovascular diseases were noted during the three heat events (3–8 %). The greatest increases were found in visits with hypotension during the late summer event (23 %) and sequelae during the early summer event (30 %), while decreases were noted for visits with hemorrhagic stroke during the middle and late summer events (13–24 %) and for visits with aneurysm during the early summer event (15 %). Significant increases were also noted in visits with respiratory diseases (5–7 %). The greatest increases in this category were found in visits with pneumonia and influenza (16 %), bronchitis and emphysema (12 %), and COPD (14 %) during the early summer event. Significant increases i…","author":[{"dropping-particle":"","family":"Fuhrmann","given":"Christopher M.","non-dropping-particle":"","parse-names":false,"suffix":""},{"dropping-particle":"","family":"Sugg","given":"Margaret M.","non-dropping-particle":"","parse-names":false,"suffix":""},{"dropping-particle":"","family":"Konrad","given":"Charles E.","non-dropping-particle":"","parse-names":false,"suffix":""},{"dropping-particle":"","family":"Waller","given":"Anna","non-dropping-particle":"","parse-names":false,"suffix":""}],"container-title":"Journal of Community Health","id":"ITEM-1","issued":{"date-parts":[["2016"]]},"title":"Impact of Extreme Heat Events on Emergency Department Visits in North Carolina (2007–2011)","type":"article-journal"},"uris":["http://www.mendeley.com/documents/?uuid=46b86ec4-b210-400e-868e-e3fe21b06f66"]}],"mendeley":{"formattedCitation":"(Fuhrmann et al., 2016)","plainTextFormattedCitation":"(Fuhrmann et al., 2016)","previouslyFormattedCitation":"(Fuhrmann et al., 2016)"},"properties":{"noteIndex":0},"schema":"https://github.com/citation-style-language/schema/raw/master/csl-citation.json"}</w:instrText>
      </w:r>
      <w:r w:rsidR="00D14CDE">
        <w:fldChar w:fldCharType="separate"/>
      </w:r>
      <w:r w:rsidR="00D14CDE" w:rsidRPr="00C66241">
        <w:rPr>
          <w:noProof/>
        </w:rPr>
        <w:t>(Fuhrmann et al., 2016)</w:t>
      </w:r>
      <w:r w:rsidR="00D14CDE">
        <w:fldChar w:fldCharType="end"/>
      </w:r>
      <w:r>
        <w:t xml:space="preserve">. </w:t>
      </w:r>
      <w:r w:rsidR="00CE7F35">
        <w:t>This program will focus on controlling the risk of stroke through dietary and lifestyle changes.  Diet will include a healthy balanced diet while also encouraging physical exercises to help improve blood flow.</w:t>
      </w:r>
    </w:p>
    <w:p w14:paraId="51F787C7" w14:textId="4319C4C5" w:rsidR="007B5226" w:rsidRDefault="00914D0F" w:rsidP="00865494">
      <w:pPr>
        <w:spacing w:line="480" w:lineRule="auto"/>
        <w:ind w:firstLine="720"/>
        <w:jc w:val="both"/>
      </w:pPr>
      <w:r>
        <w:t>The ability to identify specific factors that improve individual development is based on the ability to help implement a critical understanding of better proce</w:t>
      </w:r>
      <w:r>
        <w:t xml:space="preserve">sses that define an improved healthcare outcome. However, the existing challenge, in this case, is based on the inability to force an individual to change their behavior. The model is developed based on the voluntary ability to improve individual response </w:t>
      </w:r>
      <w:r>
        <w:t>rather than fo</w:t>
      </w:r>
      <w:r w:rsidR="00616A41">
        <w:t>r</w:t>
      </w:r>
      <w:r>
        <w:t>cing change</w:t>
      </w:r>
      <w:r w:rsidR="00765E67">
        <w:t xml:space="preserve"> and maintaining a greater focus on better changes that implement improved outcomes in improving the change process</w:t>
      </w:r>
      <w:r w:rsidR="00D14CDE">
        <w:t xml:space="preserve"> </w:t>
      </w:r>
      <w:r w:rsidR="00D14CDE">
        <w:fldChar w:fldCharType="begin" w:fldLock="1"/>
      </w:r>
      <w:r w:rsidR="00851317">
        <w:instrText>ADDIN CSL_CITATION {"citationItems":[{"id":"ITEM-1","itemData":{"DOI":"10.1053/j.ajkd.2015.07.020","ISSN":"15236838","abstract":"Background Kidney disease disproportionately affects minority populations, including African Americans and Hispanics; therefore, understanding the relationship of kidney function to cardiovascular (CV) outcomes within different racial/ethnic groups is of considerable interest. We investigated the relationship between kidney function and CV events and assessed effect modification by race/ethnicity in the Women's Health Initiative. Study Design Prospective cohort study. Setting &amp; Participants Baseline serum creatinine concentrations (assay traceable to isotope-dilution mass spectrometry standard) of 19,411 postmenopausal women aged 50 to 79 years who self-identified as either non-Hispanic white (n = 8,921), African American (n = 7,436), or Hispanic (n = 3,054) were used to calculate estimated glomerular filtration rates (eGFRs). Predictors Categories of eGFR (exposure); race/ethnicity (effect modifier). Outcomes The primary outcome was the composite of 3 physician-adjudicated CV events: myocardial infarction, stroke, or CV-related death. Measurements We evaluated the multivariable-adjusted associations between categories of eGFR and CV events using proportional hazards regression and formally tested for effect modification by race/ethnicity. Results During a mean follow-up of 7.6 years, 1,424 CV events (653 myocardial infarctions, 627 strokes, and 297 CV-related deaths) were observed. The association between eGFR and CV events was curvilinear; however, the association of eGFR with CV outcomes differed by race (P = 0.006). In stratified analyses, we observed that the U-shaped association was present in non-Hispanic whites, whereas African American participants had a rather curvilinear relationship, with lower eGFR being associated with higher CV risk, and higher eGFR, with reduced CV risk. Analyses among Hispanic women were inconclusive owing to few Hispanic women having very low or high eGFRs and very few events occurring in these categories. Limitations Lack of urinary albumin measurements; residual confounding by unmeasured or imprecisely measured characteristics. Conclusions In postmenopausal women, the patterns of association between eGFR and CV risk differed between non-Hispanic whites and African American women.","author":[{"dropping-particle":"","family":"Arce","given":"Cristina M.","non-dropping-particle":"","parse-names":false,"suffix":""},{"dropping-particle":"","family":"Rhee","given":"Jinnie J.","non-dropping-particle":"","parse-names":false,"suffix":""},{"dropping-particle":"","family":"Cheung","given":"Katharine L.","non-dropping-particle":"","parse-names":false,"suffix":""},{"dropping-particle":"","family":"Hedlin","given":"Haley","non-dropping-particle":"","parse-names":false,"suffix":""},{"dropping-particle":"","family":"Kapphahn","given":"Kristopher","non-dropping-particle":"","parse-names":false,"suffix":""},{"dropping-particle":"","family":"Franceschini","given":"Nora","non-dropping-particle":"","parse-names":false,"suffix":""},{"dropping-particle":"","family":"Kalil","given":"Roberto S.","non-dropping-particle":"","parse-names":false,"suffix":""},{"dropping-particle":"","family":"Martin","given":"Lisa W.","non-dropping-particle":"","parse-names":false,"suffix":""},{"dropping-particle":"","family":"Qi","given":"Lihong","non-dropping-particle":"","parse-names":false,"suffix":""},{"dropping-particle":"","family":"Shara","given":"Nawar M.","non-dropping-particle":"","parse-names":false,"suffix":""},{"dropping-particle":"","family":"Desai","given":"Manisha","non-dropping-particle":"","parse-names":false,"suffix":""},{"dropping-particle":"","family":"Stefanick","given":"Marcia L.","non-dropping-particle":"","parse-names":false,"suffix":""},{"dropping-particle":"","family":"Winkelmayer","given":"Wolfgang C.","non-dropping-particle":"","parse-names":false,"suffix":""}],"container-title":"American Journal of Kidney Diseases","id":"ITEM-1","issued":{"date-parts":[["2016"]]},"title":"Kidney Function and Cardiovascular Events in Postmenopausal Women: The Impact of Race and Ethnicity in the Women's Health Initiative","type":"article-journal"},"uris":["http://www.mendeley.com/documents/?uuid=c053b3a7-6d94-4b7c-b5cf-8beafb8e9d98"]}],"mendeley":{"formattedCitation":"(Arce et al., 2016)","plainTextFormattedCitation":"(Arce et al., 2016)","previouslyFormattedCitation":"(Arce et al., 2016)"},"properties":{"noteIndex":0},"schema":"https://github.com/citation-style-language/schema/raw/master/csl-citation.json"}</w:instrText>
      </w:r>
      <w:r w:rsidR="00D14CDE">
        <w:fldChar w:fldCharType="separate"/>
      </w:r>
      <w:r w:rsidR="00D14CDE" w:rsidRPr="00C66241">
        <w:rPr>
          <w:noProof/>
        </w:rPr>
        <w:t>(Arce et al., 2016)</w:t>
      </w:r>
      <w:r w:rsidR="00D14CDE">
        <w:fldChar w:fldCharType="end"/>
      </w:r>
      <w:r w:rsidR="00765E67">
        <w:t>.  The susceptibility to high blood pressure increases the risk of stroke, especially when an individual is unable to maintain reduced stroke-related deaths. Stroke related deaths among African American older women can be controlled by regulating their diet and lifestyle as a whole. This is important in improving blood flow and reduced fat deposits in the body.</w:t>
      </w:r>
    </w:p>
    <w:p w14:paraId="025DE051" w14:textId="32833840" w:rsidR="00F868FC" w:rsidRDefault="00914D0F" w:rsidP="00865494">
      <w:pPr>
        <w:spacing w:line="480" w:lineRule="auto"/>
        <w:ind w:firstLine="720"/>
        <w:jc w:val="both"/>
      </w:pPr>
      <w:r>
        <w:t>Individuals at risk provide a significant emphasis on a better understanding of better processes that help maintain a strong knowledge of better processes that help in managing healthcare outcomes. Maintaining better health out</w:t>
      </w:r>
      <w:r>
        <w:t xml:space="preserve">comes define an improved commitment to better changes that can improve individual wellbeing. </w:t>
      </w:r>
      <w:r w:rsidRPr="00F868FC">
        <w:t>Thus, protecting personal health is essential and should form the basis of the diet that an individual chooses. Even though both meat eater and a vegetarian diet h</w:t>
      </w:r>
      <w:r w:rsidRPr="00F868FC">
        <w:t>ave been embraced, there is a need to focus on critical elements that can improve individual health. This is through selective meat use and increased use of vegetables and fruits, which are produced naturally to overcome many lifestyle diseases</w:t>
      </w:r>
      <w:r w:rsidR="00D14CDE">
        <w:t xml:space="preserve"> </w:t>
      </w:r>
      <w:r w:rsidR="00D14CDE">
        <w:fldChar w:fldCharType="begin" w:fldLock="1"/>
      </w:r>
      <w:r w:rsidR="00851317">
        <w:instrText>ADDIN CSL_CITATION {"citationItems":[{"id":"ITEM-1","itemData":{"DOI":"10.1080/17437199.2013.802623","ISSN":"17437202","abstract":"Lack of adherence to health-promoting advice challenges the successful prevention and management of many conditions. The Health Belief Model (HBM) was developed in 1966 to predict health-promoting behaviour and has been used in patients with wide variety of disease. The HBM has also been used to inform the development of interventions to improve health behaviours. Several reviews have documented the HBM's performance in predicting behaviour, but no review has addressed its utility in the design of interventions or the efficacy of these interventions. A systematic review was conducted to identify interventional studies which use the HBM as the theoretical basis for intervention design. The HBM has been used continuously in the development of behaviour change interventions for 40 years. Of 18 eligible studies, 14 (78%) reported significant improvements in adherence, with 7 (39%) showing moderate to large effects. However, only six studies used the HBM in its entirety and five different studies measured health beliefs as outcomes. Intervention success appeared to be unrelated to HBM construct addressed challenging the utility of this model as the theoretical basis for adherence-enhancing interventions. Interventions need to be described in full to allow for the identification of effective components and replication of studies. © 2013 © 2013 Taylor &amp; Francis.","author":[{"dropping-particle":"","family":"Jones","given":"Christina Jane","non-dropping-particle":"","parse-names":false,"suffix":""},{"dropping-particle":"","family":"Smith","given":"Helen","non-dropping-particle":"","parse-names":false,"suffix":""},{"dropping-particle":"","family":"Llewellyn","given":"Carrie","non-dropping-particle":"","parse-names":false,"suffix":""}],"container-title":"Health Psychology Review","id":"ITEM-1","issued":{"date-parts":[["2014"]]},"title":"Evaluating the effectiveness of health belief model interventions in improving adherence: a systematic review","type":"article-journal"},"uris":["http://www.mendeley.com/documents/?uuid=14d1598f-e3cc-4a05-98f2-4f83ee0f0df1"]}],"mendeley":{"formattedCitation":"(Jones et al., 2014)","plainTextFormattedCitation":"(Jones et al., 2014)","previouslyFormattedCitation":"(Jones et al., 2014)"},"properties":{"noteIndex":0},"schema":"https://github.com/citation-style-language/schema/raw/master/csl-citation.json"}</w:instrText>
      </w:r>
      <w:r w:rsidR="00D14CDE">
        <w:fldChar w:fldCharType="separate"/>
      </w:r>
      <w:r w:rsidR="00C66241" w:rsidRPr="00C66241">
        <w:rPr>
          <w:noProof/>
        </w:rPr>
        <w:t>(Jones et al., 2014)</w:t>
      </w:r>
      <w:r w:rsidR="00D14CDE">
        <w:fldChar w:fldCharType="end"/>
      </w:r>
      <w:r w:rsidRPr="00F868FC">
        <w:t>.</w:t>
      </w:r>
    </w:p>
    <w:p w14:paraId="01AD83D0" w14:textId="3936C85F" w:rsidR="00C63C8A" w:rsidRDefault="00914D0F" w:rsidP="00865494">
      <w:pPr>
        <w:spacing w:line="480" w:lineRule="auto"/>
        <w:ind w:firstLine="720"/>
        <w:jc w:val="both"/>
      </w:pPr>
      <w:r w:rsidRPr="00C63C8A">
        <w:lastRenderedPageBreak/>
        <w:t xml:space="preserve">Most of the individuals 65 years and older </w:t>
      </w:r>
      <w:r w:rsidRPr="00C63C8A">
        <w:t>have a strong understanding of specific factors that can help promote their health wellbeing. The development of a better program must focus on ensuring that healthcare providers are aware of the new changes in diet to reduce the risk of stroke. A high lev</w:t>
      </w:r>
      <w:r w:rsidRPr="00C63C8A">
        <w:t>el of adherence to a healthy diet and a positive diet present an improved focus on better processes that can help improve individual health development. Reduced meat consumption had the highest impact on individual health and climate. Advocating for a heal</w:t>
      </w:r>
      <w:r w:rsidRPr="00C63C8A">
        <w:t>thier diet has been an essential aspect of improving the lives of African American older women.</w:t>
      </w:r>
    </w:p>
    <w:p w14:paraId="495DC83C" w14:textId="2DD776F2" w:rsidR="00A76117" w:rsidRDefault="00A76117" w:rsidP="00865494">
      <w:pPr>
        <w:spacing w:line="480" w:lineRule="auto"/>
        <w:ind w:firstLine="720"/>
        <w:jc w:val="both"/>
      </w:pPr>
    </w:p>
    <w:p w14:paraId="3DFAFC5A" w14:textId="60AFEBC0" w:rsidR="00A76117" w:rsidRDefault="00A76117" w:rsidP="00865494">
      <w:pPr>
        <w:spacing w:line="480" w:lineRule="auto"/>
        <w:ind w:firstLine="720"/>
        <w:jc w:val="both"/>
      </w:pPr>
    </w:p>
    <w:p w14:paraId="57F40388" w14:textId="47386FFE" w:rsidR="00A76117" w:rsidRDefault="00A76117" w:rsidP="00865494">
      <w:pPr>
        <w:spacing w:line="480" w:lineRule="auto"/>
        <w:ind w:firstLine="720"/>
        <w:jc w:val="both"/>
      </w:pPr>
    </w:p>
    <w:p w14:paraId="5B2D3937" w14:textId="77777777" w:rsidR="00A76117" w:rsidRPr="00C63C8A" w:rsidRDefault="00A76117" w:rsidP="00865494">
      <w:pPr>
        <w:spacing w:line="480" w:lineRule="auto"/>
        <w:ind w:firstLine="720"/>
        <w:jc w:val="both"/>
      </w:pPr>
    </w:p>
    <w:p w14:paraId="762BE880" w14:textId="4069D6B6" w:rsidR="00C63C8A" w:rsidRPr="00851317" w:rsidRDefault="00914D0F" w:rsidP="00851317">
      <w:pPr>
        <w:spacing w:line="480" w:lineRule="auto"/>
        <w:jc w:val="center"/>
        <w:rPr>
          <w:b/>
          <w:bCs/>
        </w:rPr>
      </w:pPr>
      <w:r w:rsidRPr="00851317">
        <w:rPr>
          <w:b/>
          <w:bCs/>
        </w:rPr>
        <w:t>References</w:t>
      </w:r>
    </w:p>
    <w:p w14:paraId="40983155" w14:textId="314F0B1B"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851317">
        <w:rPr>
          <w:rFonts w:cs="Times New Roman"/>
          <w:noProof/>
          <w:szCs w:val="24"/>
        </w:rPr>
        <w:t xml:space="preserve">Abraham, C., &amp; Sheeran, P. (2014). The health belief model. In </w:t>
      </w:r>
      <w:r w:rsidRPr="00851317">
        <w:rPr>
          <w:rFonts w:cs="Times New Roman"/>
          <w:i/>
          <w:iCs/>
          <w:noProof/>
          <w:szCs w:val="24"/>
        </w:rPr>
        <w:t>Cambridge Handbook of Psychology, Hea</w:t>
      </w:r>
      <w:r w:rsidRPr="00851317">
        <w:rPr>
          <w:rFonts w:cs="Times New Roman"/>
          <w:i/>
          <w:iCs/>
          <w:noProof/>
          <w:szCs w:val="24"/>
        </w:rPr>
        <w:t>lth and Medicine, Second Edition</w:t>
      </w:r>
      <w:r w:rsidRPr="00851317">
        <w:rPr>
          <w:rFonts w:cs="Times New Roman"/>
          <w:noProof/>
          <w:szCs w:val="24"/>
        </w:rPr>
        <w:t>. https://doi.org/10.1017/CBO9780511543579.022</w:t>
      </w:r>
    </w:p>
    <w:p w14:paraId="29A96DE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Arce, C. M., Rhee, J. J., Cheung, K. L., Hedlin, H., Kapphahn, K., Franceschini, N., … Winkelmayer, W. C. (2016). Kidney Function and Cardiovascular Events in Postmenopausal Wom</w:t>
      </w:r>
      <w:r w:rsidRPr="00851317">
        <w:rPr>
          <w:rFonts w:cs="Times New Roman"/>
          <w:noProof/>
          <w:szCs w:val="24"/>
        </w:rPr>
        <w:t xml:space="preserve">en: The Impact of Race and Ethnicity in the Women’s Health Initiative. </w:t>
      </w:r>
      <w:r w:rsidRPr="00851317">
        <w:rPr>
          <w:rFonts w:cs="Times New Roman"/>
          <w:i/>
          <w:iCs/>
          <w:noProof/>
          <w:szCs w:val="24"/>
        </w:rPr>
        <w:t>American Journal of Kidney Diseases</w:t>
      </w:r>
      <w:r w:rsidRPr="00851317">
        <w:rPr>
          <w:rFonts w:cs="Times New Roman"/>
          <w:noProof/>
          <w:szCs w:val="24"/>
        </w:rPr>
        <w:t>. https://doi.org/10.1053/j.ajkd.2015.07.020</w:t>
      </w:r>
    </w:p>
    <w:p w14:paraId="63EA49ED"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Bushnell, C. D., Duncan, P. W., Lycan, S. L., Condon, C. N., Pastva, A. M., Lutz, B. J., … Rosamond, W. D</w:t>
      </w:r>
      <w:r w:rsidRPr="00851317">
        <w:rPr>
          <w:rFonts w:cs="Times New Roman"/>
          <w:noProof/>
          <w:szCs w:val="24"/>
        </w:rPr>
        <w:t xml:space="preserve">. (2018). A Person-Centered Approach to Poststroke Care: The </w:t>
      </w:r>
      <w:r w:rsidRPr="00851317">
        <w:rPr>
          <w:rFonts w:cs="Times New Roman"/>
          <w:noProof/>
          <w:szCs w:val="24"/>
        </w:rPr>
        <w:lastRenderedPageBreak/>
        <w:t xml:space="preserve">COMprehensive Post-Acute Stroke Services Model. </w:t>
      </w:r>
      <w:r w:rsidRPr="00851317">
        <w:rPr>
          <w:rFonts w:cs="Times New Roman"/>
          <w:i/>
          <w:iCs/>
          <w:noProof/>
          <w:szCs w:val="24"/>
        </w:rPr>
        <w:t>Journal of the American Geriatrics Society</w:t>
      </w:r>
      <w:r w:rsidRPr="00851317">
        <w:rPr>
          <w:rFonts w:cs="Times New Roman"/>
          <w:noProof/>
          <w:szCs w:val="24"/>
        </w:rPr>
        <w:t>. https://doi.org/10.1111/jgs.15322</w:t>
      </w:r>
    </w:p>
    <w:p w14:paraId="2E22F17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Center, W. S. (2016). Heart Failure Statistics. </w:t>
      </w:r>
      <w:r w:rsidRPr="00851317">
        <w:rPr>
          <w:rFonts w:cs="Times New Roman"/>
          <w:i/>
          <w:iCs/>
          <w:noProof/>
          <w:szCs w:val="24"/>
        </w:rPr>
        <w:t>Emory Healthcare</w:t>
      </w:r>
      <w:r w:rsidRPr="00851317">
        <w:rPr>
          <w:rFonts w:cs="Times New Roman"/>
          <w:noProof/>
          <w:szCs w:val="24"/>
        </w:rPr>
        <w:t>.</w:t>
      </w:r>
    </w:p>
    <w:p w14:paraId="0D9689C6"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Fuh</w:t>
      </w:r>
      <w:r w:rsidRPr="00851317">
        <w:rPr>
          <w:rFonts w:cs="Times New Roman"/>
          <w:noProof/>
          <w:szCs w:val="24"/>
        </w:rPr>
        <w:t xml:space="preserve">rmann, C. M., Sugg, M. M., Konrad, C. E., &amp; Waller, A. (2016). Impact of Extreme Heat Events on Emergency Department Visits in North Carolina (2007–2011). </w:t>
      </w:r>
      <w:r w:rsidRPr="00851317">
        <w:rPr>
          <w:rFonts w:cs="Times New Roman"/>
          <w:i/>
          <w:iCs/>
          <w:noProof/>
          <w:szCs w:val="24"/>
        </w:rPr>
        <w:t>Journal of Community Health</w:t>
      </w:r>
      <w:r w:rsidRPr="00851317">
        <w:rPr>
          <w:rFonts w:cs="Times New Roman"/>
          <w:noProof/>
          <w:szCs w:val="24"/>
        </w:rPr>
        <w:t>. https://doi.org/10.1007/s10900-015-0080-7</w:t>
      </w:r>
    </w:p>
    <w:p w14:paraId="63302A1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Green, E. C., &amp; Murphy, E. (20</w:t>
      </w:r>
      <w:r w:rsidRPr="00851317">
        <w:rPr>
          <w:rFonts w:cs="Times New Roman"/>
          <w:noProof/>
          <w:szCs w:val="24"/>
        </w:rPr>
        <w:t xml:space="preserve">14). Health Belief Model. In </w:t>
      </w:r>
      <w:r w:rsidRPr="00851317">
        <w:rPr>
          <w:rFonts w:cs="Times New Roman"/>
          <w:i/>
          <w:iCs/>
          <w:noProof/>
          <w:szCs w:val="24"/>
        </w:rPr>
        <w:t>The Wiley Blackwell Encyclopedia of Health, Illness, Behavior, and Society</w:t>
      </w:r>
      <w:r w:rsidRPr="00851317">
        <w:rPr>
          <w:rFonts w:cs="Times New Roman"/>
          <w:noProof/>
          <w:szCs w:val="24"/>
        </w:rPr>
        <w:t>. https://doi.org/10.1002/9781118410868.wbehibs410</w:t>
      </w:r>
    </w:p>
    <w:p w14:paraId="49CBF1A0"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Johnson, A. M., Goldstein, L. B., Bennett, P., O’Brien, E. C., Rosamond, W. D., &amp; investigators of the Registry of the North Carolina Stroke Care Collaborative. (2014). Compliance with acute stroke care quality measures in hospitals with and without primar</w:t>
      </w:r>
      <w:r w:rsidRPr="00851317">
        <w:rPr>
          <w:rFonts w:cs="Times New Roman"/>
          <w:noProof/>
          <w:szCs w:val="24"/>
        </w:rPr>
        <w:t xml:space="preserve">y stroke center certification: the North Carolina Stroke Care Collaborative. </w:t>
      </w:r>
      <w:r w:rsidRPr="00851317">
        <w:rPr>
          <w:rFonts w:cs="Times New Roman"/>
          <w:i/>
          <w:iCs/>
          <w:noProof/>
          <w:szCs w:val="24"/>
        </w:rPr>
        <w:t>Journal of the American Heart Association</w:t>
      </w:r>
      <w:r w:rsidRPr="00851317">
        <w:rPr>
          <w:rFonts w:cs="Times New Roman"/>
          <w:noProof/>
          <w:szCs w:val="24"/>
        </w:rPr>
        <w:t>. https://doi.org/10.1161/JAHA.113.000423</w:t>
      </w:r>
    </w:p>
    <w:p w14:paraId="30015A39"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Jones, C. J., Smith, H., &amp; Llewellyn, C. (2014). Evaluating the effectiveness of health belief m</w:t>
      </w:r>
      <w:r w:rsidRPr="00851317">
        <w:rPr>
          <w:rFonts w:cs="Times New Roman"/>
          <w:noProof/>
          <w:szCs w:val="24"/>
        </w:rPr>
        <w:t xml:space="preserve">odel interventions in improving adherence: a systematic review. </w:t>
      </w:r>
      <w:r w:rsidRPr="00851317">
        <w:rPr>
          <w:rFonts w:cs="Times New Roman"/>
          <w:i/>
          <w:iCs/>
          <w:noProof/>
          <w:szCs w:val="24"/>
        </w:rPr>
        <w:t>Health Psychology Review</w:t>
      </w:r>
      <w:r w:rsidRPr="00851317">
        <w:rPr>
          <w:rFonts w:cs="Times New Roman"/>
          <w:noProof/>
          <w:szCs w:val="24"/>
        </w:rPr>
        <w:t>. https://doi.org/10.1080/17437199.2013.802623</w:t>
      </w:r>
    </w:p>
    <w:p w14:paraId="3EEF010B"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Keyserling, T. C., Samuel-Hodge, C. D., Pitts, S. J., Garcia, B. A., Johnston, L. F., Gizlice, Z., … Ammerman, A. S. (201</w:t>
      </w:r>
      <w:r w:rsidRPr="00851317">
        <w:rPr>
          <w:rFonts w:cs="Times New Roman"/>
          <w:noProof/>
          <w:szCs w:val="24"/>
        </w:rPr>
        <w:t xml:space="preserve">6). A community-based lifestyle and weight loss intervention promoting a Mediterranean-style diet pattern evaluated in the stroke belt of North Carolina: The Heart Healthy Lenoir Project. </w:t>
      </w:r>
      <w:r w:rsidRPr="00851317">
        <w:rPr>
          <w:rFonts w:cs="Times New Roman"/>
          <w:i/>
          <w:iCs/>
          <w:noProof/>
          <w:szCs w:val="24"/>
        </w:rPr>
        <w:t>BMC Public Health</w:t>
      </w:r>
      <w:r w:rsidRPr="00851317">
        <w:rPr>
          <w:rFonts w:cs="Times New Roman"/>
          <w:noProof/>
          <w:szCs w:val="24"/>
        </w:rPr>
        <w:t>. https://doi.org/10.1186/s12889-016-3370-9</w:t>
      </w:r>
    </w:p>
    <w:p w14:paraId="7207CFA5"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 xml:space="preserve">Micha, </w:t>
      </w:r>
      <w:r w:rsidRPr="00851317">
        <w:rPr>
          <w:rFonts w:cs="Times New Roman"/>
          <w:noProof/>
          <w:szCs w:val="24"/>
        </w:rPr>
        <w:t xml:space="preserve">R., Peñalvo, J. L., Cudhea, F., Imamura, F., Rehm, C. D., &amp; Mozaffarian, D. (2017). </w:t>
      </w:r>
      <w:r w:rsidRPr="00851317">
        <w:rPr>
          <w:rFonts w:cs="Times New Roman"/>
          <w:noProof/>
          <w:szCs w:val="24"/>
        </w:rPr>
        <w:lastRenderedPageBreak/>
        <w:t xml:space="preserve">Association between dietary factors and mortality from heart disease, stroke, and type 2 diabetes in the United States. </w:t>
      </w:r>
      <w:r w:rsidRPr="00851317">
        <w:rPr>
          <w:rFonts w:cs="Times New Roman"/>
          <w:i/>
          <w:iCs/>
          <w:noProof/>
          <w:szCs w:val="24"/>
        </w:rPr>
        <w:t>JAMA - Journal of the American Medical Association</w:t>
      </w:r>
      <w:r w:rsidRPr="00851317">
        <w:rPr>
          <w:rFonts w:cs="Times New Roman"/>
          <w:noProof/>
          <w:szCs w:val="24"/>
        </w:rPr>
        <w:t xml:space="preserve">. </w:t>
      </w:r>
      <w:r w:rsidRPr="00851317">
        <w:rPr>
          <w:rFonts w:cs="Times New Roman"/>
          <w:noProof/>
          <w:szCs w:val="24"/>
        </w:rPr>
        <w:t>https://doi.org/10.1001/jama.2017.0947</w:t>
      </w:r>
    </w:p>
    <w:p w14:paraId="30B5E62D"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Owusu, C., Antognoli, E., Nock, N., Hergenroeder, P., Austin, K., Bennet, E., … Flocke, S. (2018). Perspective of older African-American and Non-Hispanic white breast cancer survivors from diverse socioeconomic backgr</w:t>
      </w:r>
      <w:r w:rsidRPr="00851317">
        <w:rPr>
          <w:rFonts w:cs="Times New Roman"/>
          <w:noProof/>
          <w:szCs w:val="24"/>
        </w:rPr>
        <w:t xml:space="preserve">ounds toward physical activity: A qualitative study. </w:t>
      </w:r>
      <w:r w:rsidRPr="00851317">
        <w:rPr>
          <w:rFonts w:cs="Times New Roman"/>
          <w:i/>
          <w:iCs/>
          <w:noProof/>
          <w:szCs w:val="24"/>
        </w:rPr>
        <w:t>Journal of Geriatric Oncology</w:t>
      </w:r>
      <w:r w:rsidRPr="00851317">
        <w:rPr>
          <w:rFonts w:cs="Times New Roman"/>
          <w:noProof/>
          <w:szCs w:val="24"/>
        </w:rPr>
        <w:t>. https://doi.org/10.1016/j.jgo.2017.12.003</w:t>
      </w:r>
    </w:p>
    <w:p w14:paraId="4D4C224A"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Slivinski, A., Jones, R., Whitehead, H., &amp; Hooper, V. (2017). Improving Access to Stroke Care in the Rural Setting: The Journey to</w:t>
      </w:r>
      <w:r w:rsidRPr="00851317">
        <w:rPr>
          <w:rFonts w:cs="Times New Roman"/>
          <w:noProof/>
          <w:szCs w:val="24"/>
        </w:rPr>
        <w:t xml:space="preserve"> Acute Stroke Ready Designation. </w:t>
      </w:r>
      <w:r w:rsidRPr="00851317">
        <w:rPr>
          <w:rFonts w:cs="Times New Roman"/>
          <w:i/>
          <w:iCs/>
          <w:noProof/>
          <w:szCs w:val="24"/>
        </w:rPr>
        <w:t>Journal of Emergency Nursing</w:t>
      </w:r>
      <w:r w:rsidRPr="00851317">
        <w:rPr>
          <w:rFonts w:cs="Times New Roman"/>
          <w:noProof/>
          <w:szCs w:val="24"/>
        </w:rPr>
        <w:t>. https://doi.org/10.1016/j.jen.2016.10.006</w:t>
      </w:r>
    </w:p>
    <w:p w14:paraId="7CCC57D5" w14:textId="77777777" w:rsidR="00851317" w:rsidRPr="00851317" w:rsidRDefault="00914D0F" w:rsidP="00851317">
      <w:pPr>
        <w:widowControl w:val="0"/>
        <w:autoSpaceDE w:val="0"/>
        <w:autoSpaceDN w:val="0"/>
        <w:adjustRightInd w:val="0"/>
        <w:spacing w:line="480" w:lineRule="auto"/>
        <w:ind w:left="480" w:hanging="480"/>
        <w:rPr>
          <w:rFonts w:cs="Times New Roman"/>
          <w:noProof/>
          <w:szCs w:val="24"/>
        </w:rPr>
      </w:pPr>
      <w:r w:rsidRPr="00851317">
        <w:rPr>
          <w:rFonts w:cs="Times New Roman"/>
          <w:noProof/>
          <w:szCs w:val="24"/>
        </w:rPr>
        <w:t>Smith-Johnson, B., Davis, B. L., Burns, D., Montgomery, A. J., &amp; McGee, Z. T. (2015). African American Wives and Perceived Stressful Experiences: Provi</w:t>
      </w:r>
      <w:r w:rsidRPr="00851317">
        <w:rPr>
          <w:rFonts w:cs="Times New Roman"/>
          <w:noProof/>
          <w:szCs w:val="24"/>
        </w:rPr>
        <w:t xml:space="preserve">ding Care for Stroke Survivor Spouses. </w:t>
      </w:r>
      <w:r w:rsidRPr="00851317">
        <w:rPr>
          <w:rFonts w:cs="Times New Roman"/>
          <w:i/>
          <w:iCs/>
          <w:noProof/>
          <w:szCs w:val="24"/>
        </w:rPr>
        <w:t>The ABNF Journal : Official Journal of the Association of Black Nursing Faculty in Higher Education, Inc</w:t>
      </w:r>
      <w:r w:rsidRPr="00851317">
        <w:rPr>
          <w:rFonts w:cs="Times New Roman"/>
          <w:noProof/>
          <w:szCs w:val="24"/>
        </w:rPr>
        <w:t>.</w:t>
      </w:r>
    </w:p>
    <w:p w14:paraId="4652763F" w14:textId="77777777" w:rsidR="00851317" w:rsidRPr="00851317" w:rsidRDefault="00914D0F" w:rsidP="00851317">
      <w:pPr>
        <w:widowControl w:val="0"/>
        <w:autoSpaceDE w:val="0"/>
        <w:autoSpaceDN w:val="0"/>
        <w:adjustRightInd w:val="0"/>
        <w:spacing w:line="480" w:lineRule="auto"/>
        <w:ind w:left="480" w:hanging="480"/>
        <w:rPr>
          <w:rFonts w:cs="Times New Roman"/>
          <w:noProof/>
        </w:rPr>
      </w:pPr>
      <w:r w:rsidRPr="00851317">
        <w:rPr>
          <w:rFonts w:cs="Times New Roman"/>
          <w:noProof/>
          <w:szCs w:val="24"/>
        </w:rPr>
        <w:t xml:space="preserve">Sutton, S. (2015). Health Behavior, Psychosocial Theories of. In </w:t>
      </w:r>
      <w:r w:rsidRPr="00851317">
        <w:rPr>
          <w:rFonts w:cs="Times New Roman"/>
          <w:i/>
          <w:iCs/>
          <w:noProof/>
          <w:szCs w:val="24"/>
        </w:rPr>
        <w:t>International Encyclopedia of the Social &amp; Beh</w:t>
      </w:r>
      <w:r w:rsidRPr="00851317">
        <w:rPr>
          <w:rFonts w:cs="Times New Roman"/>
          <w:i/>
          <w:iCs/>
          <w:noProof/>
          <w:szCs w:val="24"/>
        </w:rPr>
        <w:t>avioral Sciences: Second Edition</w:t>
      </w:r>
      <w:r w:rsidRPr="00851317">
        <w:rPr>
          <w:rFonts w:cs="Times New Roman"/>
          <w:noProof/>
          <w:szCs w:val="24"/>
        </w:rPr>
        <w:t>. https://doi.org/10.1016/B978-0-08-097086-8.14153-4</w:t>
      </w:r>
    </w:p>
    <w:p w14:paraId="581F48AB" w14:textId="37076233" w:rsidR="00851317" w:rsidRPr="00F868FC" w:rsidRDefault="00914D0F" w:rsidP="00851317">
      <w:pPr>
        <w:spacing w:line="480" w:lineRule="auto"/>
        <w:jc w:val="both"/>
      </w:pPr>
      <w:r>
        <w:fldChar w:fldCharType="end"/>
      </w:r>
    </w:p>
    <w:p w14:paraId="134F2BDF" w14:textId="66733B52" w:rsidR="00F868FC" w:rsidRDefault="00F868FC" w:rsidP="00BB1FCE">
      <w:pPr>
        <w:jc w:val="both"/>
      </w:pPr>
    </w:p>
    <w:p w14:paraId="46F2E9F7" w14:textId="7006723C" w:rsidR="007B5226" w:rsidRDefault="007B5226" w:rsidP="00BB1FCE">
      <w:pPr>
        <w:jc w:val="both"/>
      </w:pPr>
    </w:p>
    <w:p w14:paraId="1F06A5D7" w14:textId="77777777" w:rsidR="00A1610A" w:rsidRDefault="00A1610A" w:rsidP="00BB1FCE">
      <w:pPr>
        <w:jc w:val="both"/>
      </w:pPr>
    </w:p>
    <w:p w14:paraId="12CE4064" w14:textId="0AE9583C" w:rsidR="008B6509" w:rsidRDefault="008B6509" w:rsidP="00BB1FCE">
      <w:pPr>
        <w:jc w:val="both"/>
      </w:pPr>
    </w:p>
    <w:p w14:paraId="34EAB1E4" w14:textId="455A1B3D" w:rsidR="008B6509" w:rsidRDefault="008B6509" w:rsidP="00BB1FCE">
      <w:pPr>
        <w:jc w:val="both"/>
      </w:pPr>
    </w:p>
    <w:p w14:paraId="2CD3D5FE" w14:textId="55C53B27" w:rsidR="00F538DD" w:rsidRDefault="00F538DD" w:rsidP="00BB1FCE">
      <w:pPr>
        <w:jc w:val="both"/>
      </w:pPr>
    </w:p>
    <w:p w14:paraId="14046A49" w14:textId="77777777" w:rsidR="008B6509" w:rsidRDefault="008B6509" w:rsidP="00BB1FCE">
      <w:pPr>
        <w:jc w:val="both"/>
      </w:pPr>
    </w:p>
    <w:p w14:paraId="774BF861" w14:textId="38849CB9" w:rsidR="007515D8" w:rsidRDefault="007515D8" w:rsidP="00BB1FCE">
      <w:pPr>
        <w:jc w:val="both"/>
      </w:pPr>
    </w:p>
    <w:p w14:paraId="58854B76" w14:textId="77777777" w:rsidR="001F5BE6" w:rsidRDefault="001F5BE6" w:rsidP="00BB1FCE">
      <w:pPr>
        <w:jc w:val="both"/>
      </w:pPr>
    </w:p>
    <w:p w14:paraId="7EC54F9C" w14:textId="04F93D1C" w:rsidR="005D7435" w:rsidRDefault="005D7435" w:rsidP="00BB1FCE">
      <w:pPr>
        <w:jc w:val="both"/>
      </w:pPr>
    </w:p>
    <w:p w14:paraId="68AA1BAF" w14:textId="60F4F179" w:rsidR="0015210B" w:rsidRDefault="0015210B" w:rsidP="00BB1FCE">
      <w:pPr>
        <w:jc w:val="both"/>
      </w:pPr>
    </w:p>
    <w:p w14:paraId="2FE09430" w14:textId="55A1B81F" w:rsidR="0015210B" w:rsidRDefault="0015210B" w:rsidP="00BB1FCE">
      <w:pPr>
        <w:jc w:val="both"/>
      </w:pPr>
    </w:p>
    <w:p w14:paraId="7056D676" w14:textId="4E6E5D56" w:rsidR="0015210B" w:rsidRDefault="0015210B" w:rsidP="00BB1FCE">
      <w:pPr>
        <w:jc w:val="both"/>
        <w:rPr>
          <w:i/>
          <w:iCs/>
        </w:rPr>
      </w:pPr>
    </w:p>
    <w:p w14:paraId="7AFF7871" w14:textId="35BC7CD7" w:rsidR="0015210B" w:rsidRDefault="0015210B" w:rsidP="00BB1FCE">
      <w:pPr>
        <w:jc w:val="both"/>
        <w:rPr>
          <w:i/>
          <w:iCs/>
        </w:rPr>
      </w:pPr>
    </w:p>
    <w:p w14:paraId="1B0E0C44" w14:textId="77777777" w:rsidR="0015210B" w:rsidRPr="005D7435" w:rsidRDefault="0015210B" w:rsidP="00BB1FCE">
      <w:pPr>
        <w:jc w:val="both"/>
      </w:pPr>
    </w:p>
    <w:sectPr w:rsidR="0015210B" w:rsidRPr="005D7435" w:rsidSect="0086549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C2A40" w14:textId="77777777" w:rsidR="00914D0F" w:rsidRDefault="00914D0F">
      <w:pPr>
        <w:spacing w:after="0" w:line="240" w:lineRule="auto"/>
      </w:pPr>
      <w:r>
        <w:separator/>
      </w:r>
    </w:p>
  </w:endnote>
  <w:endnote w:type="continuationSeparator" w:id="0">
    <w:p w14:paraId="661C23EB" w14:textId="77777777" w:rsidR="00914D0F" w:rsidRDefault="00914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2467B4" w14:textId="77777777" w:rsidR="00914D0F" w:rsidRDefault="00914D0F">
      <w:pPr>
        <w:spacing w:after="0" w:line="240" w:lineRule="auto"/>
      </w:pPr>
      <w:r>
        <w:separator/>
      </w:r>
    </w:p>
  </w:footnote>
  <w:footnote w:type="continuationSeparator" w:id="0">
    <w:p w14:paraId="680A0272" w14:textId="77777777" w:rsidR="00914D0F" w:rsidRDefault="00914D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BB802" w14:textId="4D19AB5B" w:rsidR="00865494" w:rsidRDefault="00914D0F">
    <w:pPr>
      <w:pStyle w:val="Header"/>
      <w:jc w:val="right"/>
    </w:pPr>
    <w:r w:rsidRPr="00865494">
      <w:t xml:space="preserve">HEALTH BELIEF MODEL AND STROKE IN SOUTH CAROLINA </w:t>
    </w:r>
    <w:r>
      <w:t xml:space="preserve">                          </w:t>
    </w:r>
    <w:sdt>
      <w:sdtPr>
        <w:id w:val="1706835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8D3AAE" w14:textId="77777777" w:rsidR="00865494" w:rsidRDefault="00865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F360E" w14:textId="5E0264C6" w:rsidR="00865494" w:rsidRDefault="00914D0F">
    <w:pPr>
      <w:pStyle w:val="Header"/>
      <w:jc w:val="right"/>
    </w:pPr>
    <w:r>
      <w:t xml:space="preserve">Running head: HEALTH BELIEF MODEL AND STROKE IN SOUTH CAROLINA         </w:t>
    </w:r>
    <w:sdt>
      <w:sdtPr>
        <w:id w:val="5430220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936B048" w14:textId="77777777" w:rsidR="00865494" w:rsidRDefault="008654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73B0D"/>
    <w:multiLevelType w:val="multilevel"/>
    <w:tmpl w:val="2DC65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34870D4"/>
    <w:multiLevelType w:val="multilevel"/>
    <w:tmpl w:val="6C601E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3MjcxNgVBIFLSUQpOLS7OzM8DKTCqBQDEMUdzLAAAAA=="/>
  </w:docVars>
  <w:rsids>
    <w:rsidRoot w:val="005D7435"/>
    <w:rsid w:val="0001668D"/>
    <w:rsid w:val="00101FBA"/>
    <w:rsid w:val="0015210B"/>
    <w:rsid w:val="00195902"/>
    <w:rsid w:val="001A2DD1"/>
    <w:rsid w:val="001E147F"/>
    <w:rsid w:val="001F263A"/>
    <w:rsid w:val="001F5BE6"/>
    <w:rsid w:val="00292060"/>
    <w:rsid w:val="003E661E"/>
    <w:rsid w:val="004C189E"/>
    <w:rsid w:val="004F6990"/>
    <w:rsid w:val="00536E33"/>
    <w:rsid w:val="005D7435"/>
    <w:rsid w:val="00616A41"/>
    <w:rsid w:val="0072326B"/>
    <w:rsid w:val="007515D8"/>
    <w:rsid w:val="00765E67"/>
    <w:rsid w:val="007B5226"/>
    <w:rsid w:val="007C071E"/>
    <w:rsid w:val="0083221D"/>
    <w:rsid w:val="00851317"/>
    <w:rsid w:val="00852993"/>
    <w:rsid w:val="00865494"/>
    <w:rsid w:val="008B6509"/>
    <w:rsid w:val="00914D0F"/>
    <w:rsid w:val="00981B52"/>
    <w:rsid w:val="009932DF"/>
    <w:rsid w:val="009E5B38"/>
    <w:rsid w:val="00A1610A"/>
    <w:rsid w:val="00A76117"/>
    <w:rsid w:val="00B9716A"/>
    <w:rsid w:val="00BB1FCE"/>
    <w:rsid w:val="00C63C8A"/>
    <w:rsid w:val="00C66241"/>
    <w:rsid w:val="00CE7F35"/>
    <w:rsid w:val="00D14CDE"/>
    <w:rsid w:val="00D4494F"/>
    <w:rsid w:val="00D730AE"/>
    <w:rsid w:val="00DA7618"/>
    <w:rsid w:val="00DF647B"/>
    <w:rsid w:val="00F4585E"/>
    <w:rsid w:val="00F538DD"/>
    <w:rsid w:val="00F86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87F64D-2F63-4703-BDE8-BE063102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7435"/>
    <w:rPr>
      <w:color w:val="0563C1" w:themeColor="hyperlink"/>
      <w:u w:val="single"/>
    </w:rPr>
  </w:style>
  <w:style w:type="character" w:customStyle="1" w:styleId="UnresolvedMention1">
    <w:name w:val="Unresolved Mention1"/>
    <w:basedOn w:val="DefaultParagraphFont"/>
    <w:uiPriority w:val="99"/>
    <w:semiHidden/>
    <w:unhideWhenUsed/>
    <w:rsid w:val="005D7435"/>
    <w:rPr>
      <w:color w:val="605E5C"/>
      <w:shd w:val="clear" w:color="auto" w:fill="E1DFDD"/>
    </w:rPr>
  </w:style>
  <w:style w:type="paragraph" w:styleId="BalloonText">
    <w:name w:val="Balloon Text"/>
    <w:basedOn w:val="Normal"/>
    <w:link w:val="BalloonTextChar"/>
    <w:uiPriority w:val="99"/>
    <w:semiHidden/>
    <w:unhideWhenUsed/>
    <w:rsid w:val="008B65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509"/>
    <w:rPr>
      <w:rFonts w:ascii="Segoe UI" w:hAnsi="Segoe UI" w:cs="Segoe UI"/>
      <w:sz w:val="18"/>
      <w:szCs w:val="18"/>
    </w:rPr>
  </w:style>
  <w:style w:type="paragraph" w:styleId="Header">
    <w:name w:val="header"/>
    <w:basedOn w:val="Normal"/>
    <w:link w:val="HeaderChar"/>
    <w:uiPriority w:val="99"/>
    <w:unhideWhenUsed/>
    <w:rsid w:val="008654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5494"/>
  </w:style>
  <w:style w:type="paragraph" w:styleId="Footer">
    <w:name w:val="footer"/>
    <w:basedOn w:val="Normal"/>
    <w:link w:val="FooterChar"/>
    <w:uiPriority w:val="99"/>
    <w:unhideWhenUsed/>
    <w:rsid w:val="008654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AB63-CDB7-408C-A474-9B41C4774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14380</Words>
  <Characters>81967</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2019-12-02T02:34:00Z</dcterms:created>
  <dcterms:modified xsi:type="dcterms:W3CDTF">2019-12-02T02:34:00Z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